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Layout w:type="fixed"/>
        <w:tblLook w:val="01E0" w:firstRow="1" w:lastRow="1" w:firstColumn="1" w:lastColumn="1" w:noHBand="0" w:noVBand="0"/>
      </w:tblPr>
      <w:tblGrid>
        <w:gridCol w:w="2191"/>
        <w:gridCol w:w="7427"/>
        <w:gridCol w:w="236"/>
      </w:tblGrid>
      <w:tr w:rsidR="00A069E5" w14:paraId="58FCC536" w14:textId="77777777" w:rsidTr="00DA3B73">
        <w:trPr>
          <w:trHeight w:val="1124"/>
        </w:trPr>
        <w:tc>
          <w:tcPr>
            <w:tcW w:w="2191" w:type="dxa"/>
            <w:vMerge w:val="restart"/>
            <w:tcBorders>
              <w:top w:val="nil"/>
              <w:left w:val="nil"/>
              <w:bottom w:val="nil"/>
              <w:right w:val="nil"/>
            </w:tcBorders>
            <w:vAlign w:val="center"/>
          </w:tcPr>
          <w:p w14:paraId="57734DFF" w14:textId="77777777" w:rsidR="00A069E5" w:rsidRDefault="00DA3B73" w:rsidP="00973A2C">
            <w:pPr>
              <w:jc w:val="center"/>
            </w:pPr>
            <w:bookmarkStart w:id="0" w:name="_Hlk152250345"/>
            <w:r>
              <w:drawing>
                <wp:inline distT="0" distB="0" distL="0" distR="0" wp14:anchorId="6D45D3B6" wp14:editId="2AD7E767">
                  <wp:extent cx="1080770" cy="1377315"/>
                  <wp:effectExtent l="0" t="0" r="0" b="0"/>
                  <wp:docPr id="371" name="Immagine 371" descr="Logo_DALMINE_uffic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Logo_DALMINE_ufficia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770" cy="1377315"/>
                          </a:xfrm>
                          <a:prstGeom prst="rect">
                            <a:avLst/>
                          </a:prstGeom>
                          <a:noFill/>
                          <a:ln>
                            <a:noFill/>
                          </a:ln>
                        </pic:spPr>
                      </pic:pic>
                    </a:graphicData>
                  </a:graphic>
                </wp:inline>
              </w:drawing>
            </w:r>
          </w:p>
        </w:tc>
        <w:tc>
          <w:tcPr>
            <w:tcW w:w="7427" w:type="dxa"/>
            <w:vMerge w:val="restart"/>
            <w:tcBorders>
              <w:top w:val="nil"/>
              <w:left w:val="nil"/>
              <w:bottom w:val="nil"/>
              <w:right w:val="nil"/>
            </w:tcBorders>
            <w:shd w:val="clear" w:color="auto" w:fill="F2F2F2" w:themeFill="background1" w:themeFillShade="F2"/>
          </w:tcPr>
          <w:p w14:paraId="7D841A8E" w14:textId="77777777" w:rsidR="00A069E5" w:rsidRDefault="00A069E5">
            <w:pPr>
              <w:jc w:val="right"/>
              <w:rPr>
                <w:rFonts w:ascii="Arial Narrow" w:hAnsi="Arial Narrow"/>
                <w:color w:val="5F5F5F"/>
                <w:sz w:val="14"/>
                <w:szCs w:val="14"/>
              </w:rPr>
            </w:pPr>
          </w:p>
          <w:p w14:paraId="4FFBC181" w14:textId="77777777" w:rsidR="00A069E5" w:rsidRDefault="00A069E5">
            <w:pPr>
              <w:jc w:val="right"/>
              <w:rPr>
                <w:rFonts w:ascii="Arial Narrow" w:hAnsi="Arial Narrow"/>
                <w:color w:val="5F5F5F"/>
                <w:sz w:val="32"/>
                <w:szCs w:val="32"/>
              </w:rPr>
            </w:pPr>
          </w:p>
          <w:p w14:paraId="083B5EE3" w14:textId="77777777" w:rsidR="00A069E5" w:rsidRDefault="00A069E5">
            <w:pPr>
              <w:jc w:val="right"/>
              <w:rPr>
                <w:rFonts w:ascii="Arial Narrow" w:hAnsi="Arial Narrow"/>
              </w:rPr>
            </w:pPr>
          </w:p>
        </w:tc>
        <w:tc>
          <w:tcPr>
            <w:tcW w:w="236" w:type="dxa"/>
            <w:tcBorders>
              <w:top w:val="nil"/>
              <w:left w:val="nil"/>
              <w:bottom w:val="nil"/>
              <w:right w:val="nil"/>
            </w:tcBorders>
            <w:shd w:val="clear" w:color="auto" w:fill="339966"/>
          </w:tcPr>
          <w:p w14:paraId="68B3E8F4" w14:textId="77777777" w:rsidR="00A069E5" w:rsidRDefault="00A069E5">
            <w:pPr>
              <w:rPr>
                <w:sz w:val="16"/>
                <w:szCs w:val="16"/>
              </w:rPr>
            </w:pPr>
          </w:p>
        </w:tc>
      </w:tr>
      <w:bookmarkEnd w:id="0"/>
      <w:tr w:rsidR="00A069E5" w14:paraId="0066B43D" w14:textId="77777777" w:rsidTr="00DA3B73">
        <w:trPr>
          <w:trHeight w:val="1124"/>
        </w:trPr>
        <w:tc>
          <w:tcPr>
            <w:tcW w:w="2191" w:type="dxa"/>
            <w:vMerge/>
            <w:tcBorders>
              <w:top w:val="nil"/>
              <w:left w:val="nil"/>
              <w:bottom w:val="nil"/>
              <w:right w:val="nil"/>
            </w:tcBorders>
          </w:tcPr>
          <w:p w14:paraId="74268A05" w14:textId="77777777" w:rsidR="00A069E5" w:rsidRDefault="00A069E5"/>
        </w:tc>
        <w:tc>
          <w:tcPr>
            <w:tcW w:w="7427" w:type="dxa"/>
            <w:vMerge/>
            <w:tcBorders>
              <w:top w:val="nil"/>
              <w:left w:val="nil"/>
              <w:bottom w:val="nil"/>
              <w:right w:val="nil"/>
            </w:tcBorders>
            <w:shd w:val="clear" w:color="auto" w:fill="F2F2F2" w:themeFill="background1" w:themeFillShade="F2"/>
          </w:tcPr>
          <w:p w14:paraId="0589E71E" w14:textId="77777777" w:rsidR="00A069E5" w:rsidRDefault="00A069E5">
            <w:pPr>
              <w:rPr>
                <w:rFonts w:ascii="Arial Narrow" w:hAnsi="Arial Narrow"/>
                <w:szCs w:val="20"/>
              </w:rPr>
            </w:pPr>
          </w:p>
        </w:tc>
        <w:tc>
          <w:tcPr>
            <w:tcW w:w="236" w:type="dxa"/>
            <w:tcBorders>
              <w:top w:val="nil"/>
              <w:left w:val="nil"/>
              <w:bottom w:val="nil"/>
              <w:right w:val="nil"/>
            </w:tcBorders>
            <w:shd w:val="clear" w:color="auto" w:fill="FFFF00"/>
          </w:tcPr>
          <w:p w14:paraId="167422C6" w14:textId="77777777" w:rsidR="00A069E5" w:rsidRDefault="00A069E5">
            <w:pPr>
              <w:rPr>
                <w:sz w:val="16"/>
                <w:szCs w:val="16"/>
              </w:rPr>
            </w:pPr>
          </w:p>
        </w:tc>
      </w:tr>
      <w:tr w:rsidR="00A069E5" w14:paraId="2C2BFFAD" w14:textId="77777777" w:rsidTr="00DA3B73">
        <w:trPr>
          <w:trHeight w:val="276"/>
        </w:trPr>
        <w:tc>
          <w:tcPr>
            <w:tcW w:w="9854" w:type="dxa"/>
            <w:gridSpan w:val="3"/>
            <w:tcBorders>
              <w:top w:val="nil"/>
              <w:left w:val="nil"/>
              <w:bottom w:val="nil"/>
              <w:right w:val="nil"/>
            </w:tcBorders>
          </w:tcPr>
          <w:p w14:paraId="4A8D5CC0" w14:textId="77777777" w:rsidR="0041275A" w:rsidRDefault="0041275A">
            <w:pPr>
              <w:rPr>
                <w:rFonts w:ascii="Arial Narrow" w:hAnsi="Arial Narrow"/>
                <w:szCs w:val="16"/>
              </w:rPr>
            </w:pPr>
          </w:p>
        </w:tc>
      </w:tr>
      <w:tr w:rsidR="00A069E5" w14:paraId="50C65C65" w14:textId="77777777" w:rsidTr="00DA3B73">
        <w:trPr>
          <w:trHeight w:val="899"/>
        </w:trPr>
        <w:tc>
          <w:tcPr>
            <w:tcW w:w="2191" w:type="dxa"/>
            <w:tcBorders>
              <w:top w:val="nil"/>
              <w:left w:val="nil"/>
              <w:bottom w:val="nil"/>
              <w:right w:val="nil"/>
            </w:tcBorders>
          </w:tcPr>
          <w:p w14:paraId="2034036A" w14:textId="77777777" w:rsidR="003C571F" w:rsidRDefault="003C571F" w:rsidP="006C31D8">
            <w:pPr>
              <w:rPr>
                <w:rFonts w:ascii="Calibri Light" w:hAnsi="Calibri Light" w:cs="Calibri Light"/>
              </w:rPr>
            </w:pPr>
            <w:bookmarkStart w:id="1" w:name="_Hlk152250353"/>
          </w:p>
          <w:p w14:paraId="63F7D423" w14:textId="77777777" w:rsidR="00AB1A57" w:rsidRDefault="00AB1A57" w:rsidP="006C31D8">
            <w:pPr>
              <w:rPr>
                <w:rFonts w:ascii="Calibri Light" w:hAnsi="Calibri Light" w:cs="Calibri Light"/>
              </w:rPr>
            </w:pPr>
          </w:p>
          <w:p w14:paraId="23E55CD2" w14:textId="53078EA3" w:rsidR="00A069E5" w:rsidRPr="003C571F" w:rsidRDefault="00A069E5" w:rsidP="006C31D8">
            <w:pPr>
              <w:rPr>
                <w:rFonts w:ascii="Calibri Light" w:hAnsi="Calibri Light" w:cs="Calibri Light"/>
              </w:rPr>
            </w:pPr>
            <w:r w:rsidRPr="003C571F">
              <w:rPr>
                <w:rFonts w:ascii="Calibri Light" w:hAnsi="Calibri Light" w:cs="Calibri Light"/>
              </w:rPr>
              <w:t>Comunicato Stampa</w:t>
            </w:r>
          </w:p>
        </w:tc>
        <w:tc>
          <w:tcPr>
            <w:tcW w:w="7663" w:type="dxa"/>
            <w:gridSpan w:val="2"/>
            <w:tcBorders>
              <w:top w:val="nil"/>
              <w:left w:val="nil"/>
              <w:bottom w:val="nil"/>
              <w:right w:val="nil"/>
            </w:tcBorders>
          </w:tcPr>
          <w:p w14:paraId="2CABB9E7" w14:textId="77777777" w:rsidR="00AB1A57" w:rsidRDefault="00AB1A57" w:rsidP="00AB1A57">
            <w:pPr>
              <w:pStyle w:val="NormaleWeb"/>
              <w:rPr>
                <w:rFonts w:ascii="Calibri Light" w:hAnsi="Calibri Light" w:cs="Calibri Light"/>
              </w:rPr>
            </w:pPr>
          </w:p>
          <w:p w14:paraId="425B39E1" w14:textId="6A2BA93B" w:rsidR="00AB1A57" w:rsidRPr="00AB1A57" w:rsidRDefault="00AB1A57" w:rsidP="00AB1A57">
            <w:pPr>
              <w:pStyle w:val="NormaleWeb"/>
              <w:rPr>
                <w:rFonts w:ascii="Calibri Light" w:hAnsi="Calibri Light" w:cs="Calibri Light"/>
                <w:b/>
              </w:rPr>
            </w:pPr>
            <w:r>
              <w:rPr>
                <w:rFonts w:ascii="Calibri Light" w:hAnsi="Calibri Light" w:cs="Calibri Light"/>
                <w:b/>
              </w:rPr>
              <w:t>R</w:t>
            </w:r>
            <w:r w:rsidRPr="00AB1A57">
              <w:rPr>
                <w:rFonts w:ascii="Calibri Light" w:hAnsi="Calibri Light" w:cs="Calibri Light"/>
                <w:b/>
              </w:rPr>
              <w:t>iduzione della tassa rifiuti (</w:t>
            </w:r>
            <w:r>
              <w:rPr>
                <w:rFonts w:ascii="Calibri Light" w:hAnsi="Calibri Light" w:cs="Calibri Light"/>
                <w:b/>
              </w:rPr>
              <w:t>TARI</w:t>
            </w:r>
            <w:r w:rsidRPr="00AB1A57">
              <w:rPr>
                <w:rFonts w:ascii="Calibri Light" w:hAnsi="Calibri Light" w:cs="Calibri Light"/>
                <w:b/>
              </w:rPr>
              <w:t>) per le utenze domestiche che attivano la domiciliazione bancaria</w:t>
            </w:r>
          </w:p>
          <w:p w14:paraId="4799B151" w14:textId="35922326" w:rsidR="00AB1A57" w:rsidRPr="00AB1A57" w:rsidRDefault="00AB1A57" w:rsidP="00AB1A57">
            <w:pPr>
              <w:pStyle w:val="NormaleWeb"/>
              <w:rPr>
                <w:rFonts w:ascii="Calibri Light" w:hAnsi="Calibri Light" w:cs="Calibri Light"/>
              </w:rPr>
            </w:pPr>
            <w:r w:rsidRPr="00AB1A57">
              <w:rPr>
                <w:rFonts w:ascii="Calibri Light" w:hAnsi="Calibri Light" w:cs="Calibri Light"/>
              </w:rPr>
              <w:t>Il Consiglio Comunale, nella seduta dell’11 febbraio 2026, ha approvato una modifica al Regolamento TARI introducendo una riduzione per le utenze domestiche che scelgono il pagamento tramite addebito diretto SEPA (SDD) su conto corrente.</w:t>
            </w:r>
          </w:p>
          <w:p w14:paraId="6E344E75" w14:textId="77777777" w:rsidR="00AB1A57" w:rsidRPr="00AB1A57" w:rsidRDefault="00AB1A57" w:rsidP="00AB1A57">
            <w:pPr>
              <w:pStyle w:val="NormaleWeb"/>
              <w:rPr>
                <w:rFonts w:ascii="Calibri Light" w:hAnsi="Calibri Light" w:cs="Calibri Light"/>
              </w:rPr>
            </w:pPr>
            <w:r w:rsidRPr="00AB1A57">
              <w:rPr>
                <w:rFonts w:ascii="Calibri Light" w:hAnsi="Calibri Light" w:cs="Calibri Light"/>
              </w:rPr>
              <w:t>Dopo l’attivazione, lo scorso anno, del servizio di domiciliazione bancaria per il pagamento della TARI, l’Amministrazione comunale ha deciso di incentivare ulteriormente questa modalità prevedendo una specifica agevolazione per i contribuenti che vi aderiscono.</w:t>
            </w:r>
          </w:p>
          <w:p w14:paraId="18C0C453" w14:textId="75FB1A06" w:rsidR="00AB1A57" w:rsidRDefault="00AB1A57" w:rsidP="00AB1A57">
            <w:pPr>
              <w:pStyle w:val="NormaleWeb"/>
              <w:rPr>
                <w:rFonts w:ascii="Calibri Light" w:hAnsi="Calibri Light" w:cs="Calibri Light"/>
              </w:rPr>
            </w:pPr>
            <w:r w:rsidRPr="00AB1A57">
              <w:rPr>
                <w:rFonts w:ascii="Calibri Light" w:hAnsi="Calibri Light" w:cs="Calibri Light"/>
              </w:rPr>
              <w:t>La percentuale di riduzione e le date di scadenza delle due rate saranno definite entro la fine di aprile 2026.</w:t>
            </w:r>
          </w:p>
          <w:p w14:paraId="2B408A89" w14:textId="77777777" w:rsidR="00AB1A57" w:rsidRPr="00AB1A57" w:rsidRDefault="00AB1A57" w:rsidP="00AB1A57">
            <w:pPr>
              <w:pStyle w:val="NormaleWeb"/>
              <w:rPr>
                <w:rFonts w:ascii="Calibri Light" w:hAnsi="Calibri Light" w:cs="Calibri Light"/>
                <w:b/>
              </w:rPr>
            </w:pPr>
            <w:r w:rsidRPr="00AB1A57">
              <w:rPr>
                <w:rFonts w:ascii="Calibri Light" w:hAnsi="Calibri Light" w:cs="Calibri Light"/>
                <w:b/>
              </w:rPr>
              <w:t>Modalità e condizioni</w:t>
            </w:r>
          </w:p>
          <w:p w14:paraId="660F7538" w14:textId="77777777" w:rsidR="00AB1A57" w:rsidRPr="00AB1A57" w:rsidRDefault="00AB1A57" w:rsidP="00AB1A57">
            <w:pPr>
              <w:pStyle w:val="NormaleWeb"/>
              <w:rPr>
                <w:rFonts w:ascii="Calibri Light" w:hAnsi="Calibri Light" w:cs="Calibri Light"/>
              </w:rPr>
            </w:pPr>
            <w:r w:rsidRPr="00AB1A57">
              <w:rPr>
                <w:rFonts w:ascii="Calibri Light" w:hAnsi="Calibri Light" w:cs="Calibri Light"/>
              </w:rPr>
              <w:t>- L’addebito diretto SEPA non comporta alcun costo a carico del contribuente, a differenza del pagamento tramite PagoPA, per il quale sono previste commissioni.</w:t>
            </w:r>
          </w:p>
          <w:p w14:paraId="7A10E22C" w14:textId="77777777" w:rsidR="00AB1A57" w:rsidRPr="00AB1A57" w:rsidRDefault="00AB1A57" w:rsidP="00AB1A57">
            <w:pPr>
              <w:pStyle w:val="NormaleWeb"/>
              <w:rPr>
                <w:rFonts w:ascii="Calibri Light" w:hAnsi="Calibri Light" w:cs="Calibri Light"/>
              </w:rPr>
            </w:pPr>
            <w:r w:rsidRPr="00AB1A57">
              <w:rPr>
                <w:rFonts w:ascii="Calibri Light" w:hAnsi="Calibri Light" w:cs="Calibri Light"/>
              </w:rPr>
              <w:t>- Restano escluse dalla riduzione la quota dovuta a titolo di TEFA (Tributo per l’Esercizio delle Funzioni Ambientali) e le componenti perequative.</w:t>
            </w:r>
          </w:p>
          <w:p w14:paraId="74C1A359" w14:textId="77777777" w:rsidR="00AB1A57" w:rsidRPr="00AB1A57" w:rsidRDefault="00AB1A57" w:rsidP="00AB1A57">
            <w:pPr>
              <w:pStyle w:val="NormaleWeb"/>
              <w:rPr>
                <w:rFonts w:ascii="Calibri Light" w:hAnsi="Calibri Light" w:cs="Calibri Light"/>
              </w:rPr>
            </w:pPr>
            <w:r w:rsidRPr="00AB1A57">
              <w:rPr>
                <w:rFonts w:ascii="Calibri Light" w:hAnsi="Calibri Light" w:cs="Calibri Light"/>
              </w:rPr>
              <w:t>- L’attivazione può essere richiesta compilando l’apposito modulo disponibile online al seguente link:</w:t>
            </w:r>
          </w:p>
          <w:p w14:paraId="43A486CA" w14:textId="4C395B14" w:rsidR="00AB1A57" w:rsidRDefault="00701279" w:rsidP="00AB1A57">
            <w:pPr>
              <w:pStyle w:val="NormaleWeb"/>
              <w:rPr>
                <w:rFonts w:ascii="Calibri Light" w:hAnsi="Calibri Light" w:cs="Calibri Light"/>
              </w:rPr>
            </w:pPr>
            <w:hyperlink r:id="rId7" w:history="1">
              <w:r w:rsidR="00AB1A57" w:rsidRPr="008032FD">
                <w:rPr>
                  <w:rStyle w:val="Collegamentoipertestuale"/>
                  <w:rFonts w:ascii="Calibri Light" w:hAnsi="Calibri Light" w:cs="Calibri Light"/>
                </w:rPr>
                <w:t>https://dalmine.comune-online.it/web/servizi-tributari/benvenuto</w:t>
              </w:r>
            </w:hyperlink>
          </w:p>
          <w:p w14:paraId="6FFE7826" w14:textId="002EDB05" w:rsidR="00AB1A57" w:rsidRPr="00AB1A57" w:rsidRDefault="00AB1A57" w:rsidP="00AB1A57">
            <w:pPr>
              <w:pStyle w:val="NormaleWeb"/>
              <w:rPr>
                <w:rFonts w:ascii="Calibri Light" w:hAnsi="Calibri Light" w:cs="Calibri Light"/>
              </w:rPr>
            </w:pPr>
            <w:bookmarkStart w:id="2" w:name="_GoBack"/>
            <w:bookmarkEnd w:id="2"/>
            <w:r w:rsidRPr="00AB1A57">
              <w:rPr>
                <w:rFonts w:ascii="Calibri Light" w:hAnsi="Calibri Light" w:cs="Calibri Light"/>
              </w:rPr>
              <w:t xml:space="preserve">- È necessario indicare un conto corrente con disponibilità sufficiente; non sono ammesse carte prepagate. In caso di variazioni o revoca della domiciliazione, occorre informare sia la banca sia l’Ufficio Tributi all’indirizzo PEC: </w:t>
            </w:r>
            <w:hyperlink r:id="rId8" w:history="1">
              <w:r w:rsidRPr="008032FD">
                <w:rPr>
                  <w:rStyle w:val="Collegamentoipertestuale"/>
                  <w:rFonts w:ascii="Calibri Light" w:hAnsi="Calibri Light" w:cs="Calibri Light"/>
                </w:rPr>
                <w:t>protocollo@pec.comune.dalmine.bg.it</w:t>
              </w:r>
            </w:hyperlink>
            <w:r>
              <w:rPr>
                <w:rFonts w:ascii="Calibri Light" w:hAnsi="Calibri Light" w:cs="Calibri Light"/>
              </w:rPr>
              <w:t>.</w:t>
            </w:r>
          </w:p>
          <w:p w14:paraId="10543EEC" w14:textId="77777777" w:rsidR="00AB1A57" w:rsidRPr="00AB1A57" w:rsidRDefault="00AB1A57" w:rsidP="00AB1A57">
            <w:pPr>
              <w:pStyle w:val="NormaleWeb"/>
              <w:rPr>
                <w:rFonts w:ascii="Calibri Light" w:hAnsi="Calibri Light" w:cs="Calibri Light"/>
              </w:rPr>
            </w:pPr>
            <w:r w:rsidRPr="00AB1A57">
              <w:rPr>
                <w:rFonts w:ascii="Calibri Light" w:hAnsi="Calibri Light" w:cs="Calibri Light"/>
              </w:rPr>
              <w:t>- Il pagamento della TARI resta suddiviso in due rate; di conseguenza, saranno effettuati due addebiti alle scadenze previste.</w:t>
            </w:r>
          </w:p>
          <w:p w14:paraId="0AFE939E" w14:textId="77777777" w:rsidR="00AB1A57" w:rsidRPr="00AB1A57" w:rsidRDefault="00AB1A57" w:rsidP="00AB1A57">
            <w:pPr>
              <w:pStyle w:val="NormaleWeb"/>
              <w:rPr>
                <w:rFonts w:ascii="Calibri Light" w:hAnsi="Calibri Light" w:cs="Calibri Light"/>
              </w:rPr>
            </w:pPr>
            <w:r w:rsidRPr="00AB1A57">
              <w:rPr>
                <w:rFonts w:ascii="Calibri Light" w:hAnsi="Calibri Light" w:cs="Calibri Light"/>
              </w:rPr>
              <w:t>- Per beneficiare dell’agevolazione già nell’avviso TARI 2026, la domiciliazione dovrà essere attivata entro il 31 marzo 2026. Le utenze che hanno già aderito lo scorso anno usufruiranno automaticamente della riduzione.</w:t>
            </w:r>
          </w:p>
          <w:p w14:paraId="6371CA7F" w14:textId="77777777" w:rsidR="00AB1A57" w:rsidRPr="00AB1A57" w:rsidRDefault="00AB1A57" w:rsidP="00AB1A57">
            <w:pPr>
              <w:pStyle w:val="NormaleWeb"/>
              <w:rPr>
                <w:rFonts w:ascii="Calibri Light" w:hAnsi="Calibri Light" w:cs="Calibri Light"/>
              </w:rPr>
            </w:pPr>
            <w:r w:rsidRPr="00AB1A57">
              <w:rPr>
                <w:rFonts w:ascii="Calibri Light" w:hAnsi="Calibri Light" w:cs="Calibri Light"/>
              </w:rPr>
              <w:lastRenderedPageBreak/>
              <w:t>- In caso di revoca della domiciliazione o di mancato addebito per insufficiente disponibilità sul conto corrente, la riduzione non verrà applicata.</w:t>
            </w:r>
          </w:p>
          <w:p w14:paraId="7E7B55EB" w14:textId="6DD23C91" w:rsidR="00AB1A57" w:rsidRPr="00AB1A57" w:rsidRDefault="00AB1A57" w:rsidP="00AB1A57">
            <w:pPr>
              <w:pStyle w:val="NormaleWeb"/>
              <w:rPr>
                <w:rFonts w:ascii="Calibri Light" w:hAnsi="Calibri Light" w:cs="Calibri Light"/>
              </w:rPr>
            </w:pPr>
            <w:r w:rsidRPr="00AB1A57">
              <w:rPr>
                <w:rFonts w:ascii="Calibri Light" w:hAnsi="Calibri Light" w:cs="Calibri Light"/>
              </w:rPr>
              <w:t xml:space="preserve"> La misura è stata proposta dall’</w:t>
            </w:r>
            <w:r w:rsidRPr="00AB1A57">
              <w:rPr>
                <w:rFonts w:ascii="Calibri Light" w:hAnsi="Calibri Light" w:cs="Calibri Light"/>
                <w:b/>
              </w:rPr>
              <w:t>Assessore al Bilancio Tommaso Perani</w:t>
            </w:r>
            <w:r w:rsidRPr="00AB1A57">
              <w:rPr>
                <w:rFonts w:ascii="Calibri Light" w:hAnsi="Calibri Light" w:cs="Calibri Light"/>
              </w:rPr>
              <w:t>, che dichiara</w:t>
            </w:r>
            <w:r>
              <w:rPr>
                <w:rFonts w:ascii="Calibri Light" w:hAnsi="Calibri Light" w:cs="Calibri Light"/>
              </w:rPr>
              <w:t>:</w:t>
            </w:r>
            <w:r w:rsidRPr="00AB1A57">
              <w:rPr>
                <w:rFonts w:ascii="Calibri Light" w:hAnsi="Calibri Light" w:cs="Calibri Light"/>
              </w:rPr>
              <w:t xml:space="preserve"> «Questa scelta rappresenta una linea politica chiara: premiare i comportamenti virtuosi e allo stesso tempo rendere il Comune più efficiente. La riduzione in caso di domiciliazione bancaria significa sostenere concretamente le famiglie, riducendo i costi a loro carico, e garantire all’Ente entrate più certe e puntuali. Crediamo in una gestione responsabile delle risorse pubbliche, capace di coniugare rigore nei conti e attenzione ai cittadini. Ogni azione che semplifica, digitalizza e riduce gli sprechi va nella direzione di un’amministrazione moderna, trasparente e vicina alla comunità. È con questo spirito che continuiamo a introdurre misure che migliorano l’organizzazione interna del Comune e, allo stesso tempo, offrono benefici concreti alle famiglie di Dalmine».</w:t>
            </w:r>
          </w:p>
          <w:p w14:paraId="2A682025" w14:textId="35723031" w:rsidR="00AB1A57" w:rsidRPr="00AB1A57" w:rsidRDefault="00AB1A57" w:rsidP="00AB1A57">
            <w:pPr>
              <w:pStyle w:val="NormaleWeb"/>
              <w:rPr>
                <w:rFonts w:ascii="Calibri Light" w:hAnsi="Calibri Light" w:cs="Calibri Light"/>
              </w:rPr>
            </w:pPr>
            <w:r w:rsidRPr="00AB1A57">
              <w:rPr>
                <w:rFonts w:ascii="Calibri Light" w:hAnsi="Calibri Light" w:cs="Calibri Light"/>
              </w:rPr>
              <w:t xml:space="preserve"> «È una scelta che va nella direzione della semplificazione e della digitalizzazione dei servizi comunali, offrendo al tempo stesso un beneficio concreto alle famiglie», aggiunge</w:t>
            </w:r>
            <w:r>
              <w:rPr>
                <w:rFonts w:ascii="Calibri Light" w:hAnsi="Calibri Light" w:cs="Calibri Light"/>
              </w:rPr>
              <w:t xml:space="preserve"> il</w:t>
            </w:r>
            <w:r w:rsidRPr="00AB1A57">
              <w:rPr>
                <w:rFonts w:ascii="Calibri Light" w:hAnsi="Calibri Light" w:cs="Calibri Light"/>
              </w:rPr>
              <w:t xml:space="preserve"> </w:t>
            </w:r>
            <w:r w:rsidRPr="00AB1A57">
              <w:rPr>
                <w:rFonts w:ascii="Calibri Light" w:hAnsi="Calibri Light" w:cs="Calibri Light"/>
                <w:b/>
              </w:rPr>
              <w:t>Sindaco di Dalmine</w:t>
            </w:r>
            <w:r>
              <w:rPr>
                <w:rFonts w:ascii="Calibri Light" w:hAnsi="Calibri Light" w:cs="Calibri Light"/>
                <w:b/>
              </w:rPr>
              <w:t xml:space="preserve"> Francesco Bramani</w:t>
            </w:r>
            <w:r w:rsidRPr="00AB1A57">
              <w:rPr>
                <w:rFonts w:ascii="Calibri Light" w:hAnsi="Calibri Light" w:cs="Calibri Light"/>
              </w:rPr>
              <w:t>.</w:t>
            </w:r>
          </w:p>
          <w:p w14:paraId="0BBC1CDD" w14:textId="20950D62" w:rsidR="00AB1A57" w:rsidRDefault="00AB1A57" w:rsidP="00AB1A57">
            <w:pPr>
              <w:pStyle w:val="NormaleWeb"/>
              <w:rPr>
                <w:rFonts w:ascii="Calibri Light" w:hAnsi="Calibri Light" w:cs="Calibri Light"/>
                <w:b/>
                <w:bCs/>
              </w:rPr>
            </w:pPr>
          </w:p>
          <w:p w14:paraId="112F35C8" w14:textId="5B2EFEF7" w:rsidR="00AB1A57" w:rsidRDefault="00AB1A57" w:rsidP="00AB1A57">
            <w:pPr>
              <w:pStyle w:val="NormaleWeb"/>
              <w:rPr>
                <w:rFonts w:ascii="Calibri Light" w:hAnsi="Calibri Light" w:cs="Calibri Light"/>
                <w:b/>
                <w:bCs/>
              </w:rPr>
            </w:pPr>
          </w:p>
          <w:p w14:paraId="34F8243F" w14:textId="2E93488C" w:rsidR="00AB1A57" w:rsidRDefault="00AB1A57" w:rsidP="00AB1A57">
            <w:pPr>
              <w:pStyle w:val="NormaleWeb"/>
              <w:rPr>
                <w:rFonts w:ascii="Calibri Light" w:hAnsi="Calibri Light" w:cs="Calibri Light"/>
                <w:b/>
                <w:bCs/>
              </w:rPr>
            </w:pPr>
          </w:p>
          <w:p w14:paraId="6352FD85" w14:textId="01D4CF48" w:rsidR="00AB1A57" w:rsidRDefault="00AB1A57" w:rsidP="00AB1A57">
            <w:pPr>
              <w:pStyle w:val="NormaleWeb"/>
              <w:rPr>
                <w:rFonts w:ascii="Calibri Light" w:hAnsi="Calibri Light" w:cs="Calibri Light"/>
                <w:b/>
                <w:bCs/>
              </w:rPr>
            </w:pPr>
          </w:p>
          <w:p w14:paraId="5C20A936" w14:textId="6C087554" w:rsidR="00AB1A57" w:rsidRDefault="00AB1A57" w:rsidP="00AB1A57">
            <w:pPr>
              <w:pStyle w:val="NormaleWeb"/>
              <w:rPr>
                <w:rFonts w:ascii="Calibri Light" w:hAnsi="Calibri Light" w:cs="Calibri Light"/>
                <w:b/>
                <w:bCs/>
              </w:rPr>
            </w:pPr>
          </w:p>
          <w:p w14:paraId="1B89F9E6" w14:textId="1744B311" w:rsidR="00AB1A57" w:rsidRDefault="00AB1A57" w:rsidP="00AB1A57">
            <w:pPr>
              <w:pStyle w:val="NormaleWeb"/>
              <w:rPr>
                <w:rFonts w:ascii="Calibri Light" w:hAnsi="Calibri Light" w:cs="Calibri Light"/>
                <w:b/>
                <w:bCs/>
              </w:rPr>
            </w:pPr>
          </w:p>
          <w:p w14:paraId="419643BB" w14:textId="3CB12B62" w:rsidR="00AB1A57" w:rsidRDefault="00AB1A57" w:rsidP="00AB1A57">
            <w:pPr>
              <w:pStyle w:val="NormaleWeb"/>
              <w:rPr>
                <w:rFonts w:ascii="Calibri Light" w:hAnsi="Calibri Light" w:cs="Calibri Light"/>
                <w:b/>
                <w:bCs/>
              </w:rPr>
            </w:pPr>
          </w:p>
          <w:p w14:paraId="70505EB8" w14:textId="564EB021" w:rsidR="00AB1A57" w:rsidRDefault="00AB1A57" w:rsidP="00AB1A57">
            <w:pPr>
              <w:pStyle w:val="NormaleWeb"/>
              <w:rPr>
                <w:rFonts w:ascii="Calibri Light" w:hAnsi="Calibri Light" w:cs="Calibri Light"/>
                <w:b/>
                <w:bCs/>
              </w:rPr>
            </w:pPr>
          </w:p>
          <w:p w14:paraId="23C7C26C" w14:textId="417A7A4F" w:rsidR="00AB1A57" w:rsidRDefault="00AB1A57" w:rsidP="00AB1A57">
            <w:pPr>
              <w:pStyle w:val="NormaleWeb"/>
              <w:rPr>
                <w:rFonts w:ascii="Calibri Light" w:hAnsi="Calibri Light" w:cs="Calibri Light"/>
                <w:b/>
                <w:bCs/>
              </w:rPr>
            </w:pPr>
          </w:p>
          <w:p w14:paraId="12B2F0B5" w14:textId="75C91895" w:rsidR="00AB1A57" w:rsidRDefault="00AB1A57" w:rsidP="00AB1A57">
            <w:pPr>
              <w:pStyle w:val="NormaleWeb"/>
              <w:rPr>
                <w:rFonts w:ascii="Calibri Light" w:hAnsi="Calibri Light" w:cs="Calibri Light"/>
                <w:b/>
                <w:bCs/>
              </w:rPr>
            </w:pPr>
          </w:p>
          <w:p w14:paraId="74C66C3C" w14:textId="77777777" w:rsidR="00AB1A57" w:rsidRPr="00AB1A57" w:rsidRDefault="00AB1A57" w:rsidP="00AB1A57">
            <w:pPr>
              <w:pStyle w:val="NormaleWeb"/>
              <w:rPr>
                <w:rFonts w:ascii="Calibri Light" w:hAnsi="Calibri Light" w:cs="Calibri Light"/>
                <w:b/>
                <w:bCs/>
              </w:rPr>
            </w:pPr>
          </w:p>
          <w:p w14:paraId="77DF68DA" w14:textId="7372C59D" w:rsidR="004E38AE" w:rsidRPr="003C571F" w:rsidRDefault="004E38AE" w:rsidP="00AB1A57">
            <w:pPr>
              <w:pStyle w:val="NormaleWeb"/>
              <w:rPr>
                <w:rFonts w:ascii="Calibri Light" w:hAnsi="Calibri Light" w:cs="Calibri Light"/>
              </w:rPr>
            </w:pPr>
          </w:p>
        </w:tc>
      </w:tr>
      <w:tr w:rsidR="00DA3B73" w:rsidRPr="00AB1A57" w14:paraId="6F12BDC9" w14:textId="77777777" w:rsidTr="00DA3B73">
        <w:trPr>
          <w:trHeight w:val="899"/>
        </w:trPr>
        <w:tc>
          <w:tcPr>
            <w:tcW w:w="2191" w:type="dxa"/>
            <w:tcBorders>
              <w:top w:val="nil"/>
              <w:left w:val="nil"/>
              <w:bottom w:val="nil"/>
              <w:right w:val="nil"/>
            </w:tcBorders>
            <w:shd w:val="clear" w:color="auto" w:fill="F2F2F2" w:themeFill="background1" w:themeFillShade="F2"/>
          </w:tcPr>
          <w:p w14:paraId="64D3696D" w14:textId="77777777" w:rsidR="00DA3B73" w:rsidRDefault="00DA3B73" w:rsidP="0013216B">
            <w:pPr>
              <w:spacing w:before="120"/>
              <w:rPr>
                <w:rFonts w:ascii="Arial Narrow" w:hAnsi="Arial Narrow"/>
                <w:i/>
              </w:rPr>
            </w:pPr>
            <w:r w:rsidRPr="00500E21">
              <w:rPr>
                <w:rFonts w:ascii="Arial Narrow" w:hAnsi="Arial Narrow"/>
                <w:i/>
              </w:rPr>
              <w:lastRenderedPageBreak/>
              <w:t>Per ulteriori informazioni</w:t>
            </w:r>
          </w:p>
        </w:tc>
        <w:tc>
          <w:tcPr>
            <w:tcW w:w="7663" w:type="dxa"/>
            <w:gridSpan w:val="2"/>
            <w:tcBorders>
              <w:top w:val="nil"/>
              <w:left w:val="nil"/>
              <w:bottom w:val="nil"/>
              <w:right w:val="nil"/>
            </w:tcBorders>
            <w:shd w:val="clear" w:color="auto" w:fill="F2F2F2" w:themeFill="background1" w:themeFillShade="F2"/>
          </w:tcPr>
          <w:p w14:paraId="1D807987" w14:textId="77777777" w:rsidR="00DA3B73" w:rsidRDefault="00DA3B73" w:rsidP="0013216B">
            <w:pPr>
              <w:spacing w:before="120"/>
              <w:jc w:val="right"/>
              <w:rPr>
                <w:rFonts w:ascii="Arial Narrow" w:hAnsi="Arial Narrow"/>
              </w:rPr>
            </w:pPr>
            <w:r>
              <w:rPr>
                <w:rFonts w:ascii="Arial Narrow" w:hAnsi="Arial Narrow"/>
              </w:rPr>
              <w:t>Ufficio Segreteria del Sindaco e Comunicazione</w:t>
            </w:r>
          </w:p>
          <w:p w14:paraId="64C2FE57" w14:textId="42CCFB91" w:rsidR="00DA3B73" w:rsidRPr="00500E21" w:rsidRDefault="00DA3B73" w:rsidP="0013216B">
            <w:pPr>
              <w:jc w:val="right"/>
              <w:rPr>
                <w:rFonts w:ascii="Arial Narrow" w:hAnsi="Arial Narrow"/>
              </w:rPr>
            </w:pPr>
            <w:r>
              <w:rPr>
                <w:rFonts w:ascii="Arial Narrow" w:hAnsi="Arial Narrow"/>
              </w:rPr>
              <w:t>Giulia Carrara</w:t>
            </w:r>
            <w:r w:rsidR="006E32C0">
              <w:rPr>
                <w:rFonts w:ascii="Arial Narrow" w:hAnsi="Arial Narrow"/>
              </w:rPr>
              <w:t xml:space="preserve"> – Veronica Seminati</w:t>
            </w:r>
          </w:p>
          <w:p w14:paraId="27A448B1" w14:textId="042BA6A3" w:rsidR="00DA3B73" w:rsidRPr="00500E21" w:rsidRDefault="00DA3B73" w:rsidP="0013216B">
            <w:pPr>
              <w:jc w:val="right"/>
              <w:rPr>
                <w:rFonts w:ascii="Arial Narrow" w:hAnsi="Arial Narrow"/>
              </w:rPr>
            </w:pPr>
            <w:r w:rsidRPr="00500E21">
              <w:rPr>
                <w:rFonts w:ascii="Arial Narrow" w:hAnsi="Arial Narrow"/>
              </w:rPr>
              <w:t>Tel. 035</w:t>
            </w:r>
            <w:r>
              <w:rPr>
                <w:rFonts w:ascii="Arial Narrow" w:hAnsi="Arial Narrow"/>
              </w:rPr>
              <w:t>.</w:t>
            </w:r>
            <w:r w:rsidRPr="00500E21">
              <w:rPr>
                <w:rFonts w:ascii="Arial Narrow" w:hAnsi="Arial Narrow"/>
              </w:rPr>
              <w:t>6224</w:t>
            </w:r>
            <w:r w:rsidR="006E32C0">
              <w:rPr>
                <w:rFonts w:ascii="Arial Narrow" w:hAnsi="Arial Narrow"/>
              </w:rPr>
              <w:t>771</w:t>
            </w:r>
            <w:r w:rsidRPr="00500E21">
              <w:rPr>
                <w:rFonts w:ascii="Arial Narrow" w:hAnsi="Arial Narrow"/>
              </w:rPr>
              <w:t xml:space="preserve"> </w:t>
            </w:r>
            <w:r>
              <w:rPr>
                <w:rFonts w:ascii="Arial Narrow" w:hAnsi="Arial Narrow"/>
              </w:rPr>
              <w:t xml:space="preserve">– </w:t>
            </w:r>
            <w:r w:rsidRPr="00500E21">
              <w:rPr>
                <w:rFonts w:ascii="Arial Narrow" w:hAnsi="Arial Narrow"/>
              </w:rPr>
              <w:t>035</w:t>
            </w:r>
            <w:r>
              <w:rPr>
                <w:rFonts w:ascii="Arial Narrow" w:hAnsi="Arial Narrow"/>
              </w:rPr>
              <w:t>.</w:t>
            </w:r>
            <w:r w:rsidRPr="00500E21">
              <w:rPr>
                <w:rFonts w:ascii="Arial Narrow" w:hAnsi="Arial Narrow"/>
              </w:rPr>
              <w:t>6224</w:t>
            </w:r>
            <w:r w:rsidR="006E32C0">
              <w:rPr>
                <w:rFonts w:ascii="Arial Narrow" w:hAnsi="Arial Narrow"/>
              </w:rPr>
              <w:t>704</w:t>
            </w:r>
          </w:p>
          <w:p w14:paraId="64857628" w14:textId="77777777" w:rsidR="00DA3B73" w:rsidRPr="000C16D6" w:rsidRDefault="00DA3B73" w:rsidP="0013216B">
            <w:pPr>
              <w:autoSpaceDE w:val="0"/>
              <w:autoSpaceDN w:val="0"/>
              <w:adjustRightInd w:val="0"/>
              <w:spacing w:after="120"/>
              <w:jc w:val="right"/>
              <w:rPr>
                <w:rFonts w:ascii="Calibri Light" w:hAnsi="Calibri Light" w:cs="Calibri Light"/>
                <w:b/>
                <w:lang w:val="en-US"/>
              </w:rPr>
            </w:pPr>
            <w:r w:rsidRPr="000C16D6">
              <w:rPr>
                <w:rFonts w:ascii="Arial Narrow" w:hAnsi="Arial Narrow"/>
                <w:lang w:val="en-US"/>
              </w:rPr>
              <w:t>Email segreteriagenerale@comune.dalmine.bg.it</w:t>
            </w:r>
          </w:p>
        </w:tc>
      </w:tr>
      <w:bookmarkEnd w:id="1"/>
    </w:tbl>
    <w:p w14:paraId="3D07BF61" w14:textId="77777777" w:rsidR="00A069E5" w:rsidRPr="000C16D6" w:rsidRDefault="00A069E5">
      <w:pPr>
        <w:pStyle w:val="NormaleWeb"/>
        <w:spacing w:before="0" w:beforeAutospacing="0" w:after="0" w:afterAutospacing="0"/>
        <w:rPr>
          <w:lang w:val="en-US"/>
        </w:rPr>
      </w:pPr>
    </w:p>
    <w:sectPr w:rsidR="00A069E5" w:rsidRPr="000C16D6">
      <w:pgSz w:w="11906" w:h="16838"/>
      <w:pgMar w:top="540" w:right="1134"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21040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2D57D2"/>
    <w:multiLevelType w:val="hybridMultilevel"/>
    <w:tmpl w:val="A06267DC"/>
    <w:lvl w:ilvl="0" w:tplc="E5B4C51A">
      <w:start w:val="1"/>
      <w:numFmt w:val="bullet"/>
      <w:lvlText w:val=""/>
      <w:lvlJc w:val="left"/>
      <w:pPr>
        <w:tabs>
          <w:tab w:val="num" w:pos="1200"/>
        </w:tabs>
        <w:ind w:left="1200" w:hanging="360"/>
      </w:pPr>
      <w:rPr>
        <w:rFonts w:ascii="Wingdings 2" w:hAnsi="Wingdings 2"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0A2391A"/>
    <w:multiLevelType w:val="hybridMultilevel"/>
    <w:tmpl w:val="8E06ECDA"/>
    <w:lvl w:ilvl="0" w:tplc="E5B4C51A">
      <w:start w:val="1"/>
      <w:numFmt w:val="bullet"/>
      <w:lvlText w:val=""/>
      <w:lvlJc w:val="left"/>
      <w:pPr>
        <w:tabs>
          <w:tab w:val="num" w:pos="1200"/>
        </w:tabs>
        <w:ind w:left="1200" w:hanging="360"/>
      </w:pPr>
      <w:rPr>
        <w:rFonts w:ascii="Wingdings 2" w:hAnsi="Wingdings 2"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89E1016"/>
    <w:multiLevelType w:val="hybridMultilevel"/>
    <w:tmpl w:val="5CDA92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C162189"/>
    <w:multiLevelType w:val="hybridMultilevel"/>
    <w:tmpl w:val="84844410"/>
    <w:lvl w:ilvl="0" w:tplc="E5B4C51A">
      <w:start w:val="1"/>
      <w:numFmt w:val="bullet"/>
      <w:lvlText w:val=""/>
      <w:lvlJc w:val="left"/>
      <w:pPr>
        <w:tabs>
          <w:tab w:val="num" w:pos="1200"/>
        </w:tabs>
        <w:ind w:left="1200" w:hanging="360"/>
      </w:pPr>
      <w:rPr>
        <w:rFonts w:ascii="Wingdings 2" w:hAnsi="Wingdings 2"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1C62A61"/>
    <w:multiLevelType w:val="hybridMultilevel"/>
    <w:tmpl w:val="FFCCD8A6"/>
    <w:lvl w:ilvl="0" w:tplc="E5B4C51A">
      <w:start w:val="1"/>
      <w:numFmt w:val="bullet"/>
      <w:lvlText w:val=""/>
      <w:lvlJc w:val="left"/>
      <w:pPr>
        <w:tabs>
          <w:tab w:val="num" w:pos="840"/>
        </w:tabs>
        <w:ind w:left="840" w:hanging="360"/>
      </w:pPr>
      <w:rPr>
        <w:rFonts w:ascii="Wingdings 2" w:hAnsi="Wingdings 2"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580434"/>
    <w:multiLevelType w:val="hybridMultilevel"/>
    <w:tmpl w:val="FF1A0E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2856CD"/>
    <w:multiLevelType w:val="multilevel"/>
    <w:tmpl w:val="6742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B1"/>
    <w:rsid w:val="0000416C"/>
    <w:rsid w:val="000145F8"/>
    <w:rsid w:val="00014C43"/>
    <w:rsid w:val="0002113B"/>
    <w:rsid w:val="00027FFC"/>
    <w:rsid w:val="0003016B"/>
    <w:rsid w:val="000347F2"/>
    <w:rsid w:val="0003561C"/>
    <w:rsid w:val="00041EE9"/>
    <w:rsid w:val="00042B86"/>
    <w:rsid w:val="00043ABA"/>
    <w:rsid w:val="00047414"/>
    <w:rsid w:val="00050898"/>
    <w:rsid w:val="00051CC0"/>
    <w:rsid w:val="0006499E"/>
    <w:rsid w:val="000720FD"/>
    <w:rsid w:val="000734A5"/>
    <w:rsid w:val="00081B81"/>
    <w:rsid w:val="00091C4E"/>
    <w:rsid w:val="000A4707"/>
    <w:rsid w:val="000B4E5A"/>
    <w:rsid w:val="000B687B"/>
    <w:rsid w:val="000C16D6"/>
    <w:rsid w:val="000D3252"/>
    <w:rsid w:val="000D7DE5"/>
    <w:rsid w:val="000E0030"/>
    <w:rsid w:val="000E0A86"/>
    <w:rsid w:val="000F0013"/>
    <w:rsid w:val="00100347"/>
    <w:rsid w:val="0010494E"/>
    <w:rsid w:val="00107216"/>
    <w:rsid w:val="001148E9"/>
    <w:rsid w:val="001156BB"/>
    <w:rsid w:val="00122169"/>
    <w:rsid w:val="00123BB2"/>
    <w:rsid w:val="00124F4A"/>
    <w:rsid w:val="00125536"/>
    <w:rsid w:val="001300A1"/>
    <w:rsid w:val="00130FC8"/>
    <w:rsid w:val="00131AAC"/>
    <w:rsid w:val="0013216B"/>
    <w:rsid w:val="00133E59"/>
    <w:rsid w:val="001347C1"/>
    <w:rsid w:val="00135EC2"/>
    <w:rsid w:val="0015271F"/>
    <w:rsid w:val="0015711A"/>
    <w:rsid w:val="00171081"/>
    <w:rsid w:val="00171BA6"/>
    <w:rsid w:val="00173D32"/>
    <w:rsid w:val="00174DDF"/>
    <w:rsid w:val="00176679"/>
    <w:rsid w:val="00177302"/>
    <w:rsid w:val="00180EF5"/>
    <w:rsid w:val="00194A91"/>
    <w:rsid w:val="001A2AE5"/>
    <w:rsid w:val="001A617A"/>
    <w:rsid w:val="001C3F5F"/>
    <w:rsid w:val="001E3206"/>
    <w:rsid w:val="001E7576"/>
    <w:rsid w:val="001F05C6"/>
    <w:rsid w:val="001F1902"/>
    <w:rsid w:val="001F3DDF"/>
    <w:rsid w:val="002032E7"/>
    <w:rsid w:val="00212CCF"/>
    <w:rsid w:val="002164BC"/>
    <w:rsid w:val="002165A2"/>
    <w:rsid w:val="00221228"/>
    <w:rsid w:val="00222052"/>
    <w:rsid w:val="002267E5"/>
    <w:rsid w:val="00231491"/>
    <w:rsid w:val="0023546F"/>
    <w:rsid w:val="00240666"/>
    <w:rsid w:val="00240A73"/>
    <w:rsid w:val="0024799A"/>
    <w:rsid w:val="00255729"/>
    <w:rsid w:val="00262CD9"/>
    <w:rsid w:val="00280ECF"/>
    <w:rsid w:val="002A4B98"/>
    <w:rsid w:val="002B18BB"/>
    <w:rsid w:val="002D5662"/>
    <w:rsid w:val="002E0DDE"/>
    <w:rsid w:val="002F3665"/>
    <w:rsid w:val="002F43A1"/>
    <w:rsid w:val="002F5739"/>
    <w:rsid w:val="00301F45"/>
    <w:rsid w:val="00307034"/>
    <w:rsid w:val="00307BA8"/>
    <w:rsid w:val="00316BA1"/>
    <w:rsid w:val="0032009F"/>
    <w:rsid w:val="003202BE"/>
    <w:rsid w:val="00357A0B"/>
    <w:rsid w:val="00360814"/>
    <w:rsid w:val="00363AAC"/>
    <w:rsid w:val="00374686"/>
    <w:rsid w:val="00390222"/>
    <w:rsid w:val="003953C3"/>
    <w:rsid w:val="003A10E8"/>
    <w:rsid w:val="003A1856"/>
    <w:rsid w:val="003A5DD9"/>
    <w:rsid w:val="003B3E18"/>
    <w:rsid w:val="003B669F"/>
    <w:rsid w:val="003B793C"/>
    <w:rsid w:val="003C0EFA"/>
    <w:rsid w:val="003C571F"/>
    <w:rsid w:val="003D1F4B"/>
    <w:rsid w:val="003D28A7"/>
    <w:rsid w:val="003D4C12"/>
    <w:rsid w:val="003E1589"/>
    <w:rsid w:val="003E481E"/>
    <w:rsid w:val="003E7721"/>
    <w:rsid w:val="003F2936"/>
    <w:rsid w:val="003F64F4"/>
    <w:rsid w:val="00400EBB"/>
    <w:rsid w:val="004023B9"/>
    <w:rsid w:val="00404C29"/>
    <w:rsid w:val="00406B0B"/>
    <w:rsid w:val="0041275A"/>
    <w:rsid w:val="00412E20"/>
    <w:rsid w:val="0041783F"/>
    <w:rsid w:val="00455E80"/>
    <w:rsid w:val="00460FD3"/>
    <w:rsid w:val="00465C4E"/>
    <w:rsid w:val="004838D3"/>
    <w:rsid w:val="00484C06"/>
    <w:rsid w:val="004910CA"/>
    <w:rsid w:val="0049541B"/>
    <w:rsid w:val="004971D0"/>
    <w:rsid w:val="004A369E"/>
    <w:rsid w:val="004A5631"/>
    <w:rsid w:val="004B3E58"/>
    <w:rsid w:val="004B4EB0"/>
    <w:rsid w:val="004C0E73"/>
    <w:rsid w:val="004D613D"/>
    <w:rsid w:val="004D639A"/>
    <w:rsid w:val="004E23A0"/>
    <w:rsid w:val="004E38AE"/>
    <w:rsid w:val="004E464A"/>
    <w:rsid w:val="004E644C"/>
    <w:rsid w:val="004F41FA"/>
    <w:rsid w:val="004F70A9"/>
    <w:rsid w:val="00500342"/>
    <w:rsid w:val="00500986"/>
    <w:rsid w:val="00500E21"/>
    <w:rsid w:val="00503BA7"/>
    <w:rsid w:val="00511AE7"/>
    <w:rsid w:val="005138F7"/>
    <w:rsid w:val="00517EF2"/>
    <w:rsid w:val="00523199"/>
    <w:rsid w:val="00526FD9"/>
    <w:rsid w:val="0053165C"/>
    <w:rsid w:val="00536085"/>
    <w:rsid w:val="00537B53"/>
    <w:rsid w:val="00540D96"/>
    <w:rsid w:val="00543646"/>
    <w:rsid w:val="00546F9E"/>
    <w:rsid w:val="0055033B"/>
    <w:rsid w:val="00551F54"/>
    <w:rsid w:val="00552903"/>
    <w:rsid w:val="00581911"/>
    <w:rsid w:val="00583170"/>
    <w:rsid w:val="005863AE"/>
    <w:rsid w:val="005874D6"/>
    <w:rsid w:val="005A3467"/>
    <w:rsid w:val="005A65CF"/>
    <w:rsid w:val="005B09EF"/>
    <w:rsid w:val="005B4D3E"/>
    <w:rsid w:val="005B5535"/>
    <w:rsid w:val="005C00D3"/>
    <w:rsid w:val="005C2AC1"/>
    <w:rsid w:val="005C31B5"/>
    <w:rsid w:val="005D4B48"/>
    <w:rsid w:val="005D7716"/>
    <w:rsid w:val="005E08D7"/>
    <w:rsid w:val="005E7048"/>
    <w:rsid w:val="005F7C5C"/>
    <w:rsid w:val="00600D84"/>
    <w:rsid w:val="00604F89"/>
    <w:rsid w:val="0061456F"/>
    <w:rsid w:val="006176E4"/>
    <w:rsid w:val="00636BE2"/>
    <w:rsid w:val="006376E9"/>
    <w:rsid w:val="006378DB"/>
    <w:rsid w:val="006414F4"/>
    <w:rsid w:val="00653325"/>
    <w:rsid w:val="0066510E"/>
    <w:rsid w:val="00665944"/>
    <w:rsid w:val="006672D0"/>
    <w:rsid w:val="006672D5"/>
    <w:rsid w:val="006773D9"/>
    <w:rsid w:val="00682A1C"/>
    <w:rsid w:val="00685A03"/>
    <w:rsid w:val="00687A05"/>
    <w:rsid w:val="00692D96"/>
    <w:rsid w:val="00697FDF"/>
    <w:rsid w:val="006A0524"/>
    <w:rsid w:val="006A08D7"/>
    <w:rsid w:val="006A08DA"/>
    <w:rsid w:val="006B0297"/>
    <w:rsid w:val="006C01AF"/>
    <w:rsid w:val="006C0897"/>
    <w:rsid w:val="006C31D8"/>
    <w:rsid w:val="006C69B9"/>
    <w:rsid w:val="006E32C0"/>
    <w:rsid w:val="006E6824"/>
    <w:rsid w:val="006F170B"/>
    <w:rsid w:val="00701279"/>
    <w:rsid w:val="0071036B"/>
    <w:rsid w:val="0071244B"/>
    <w:rsid w:val="00725BF1"/>
    <w:rsid w:val="00736E7B"/>
    <w:rsid w:val="00740140"/>
    <w:rsid w:val="0074018F"/>
    <w:rsid w:val="00743619"/>
    <w:rsid w:val="007473C9"/>
    <w:rsid w:val="007527D7"/>
    <w:rsid w:val="00762D37"/>
    <w:rsid w:val="00774DBB"/>
    <w:rsid w:val="00775C9B"/>
    <w:rsid w:val="00776993"/>
    <w:rsid w:val="00783582"/>
    <w:rsid w:val="00783966"/>
    <w:rsid w:val="00790442"/>
    <w:rsid w:val="00796DA8"/>
    <w:rsid w:val="007A1C27"/>
    <w:rsid w:val="007A3BC7"/>
    <w:rsid w:val="007A41FF"/>
    <w:rsid w:val="007B4F75"/>
    <w:rsid w:val="007B68C3"/>
    <w:rsid w:val="007C2AF8"/>
    <w:rsid w:val="007C3CD6"/>
    <w:rsid w:val="007C428C"/>
    <w:rsid w:val="007E4B49"/>
    <w:rsid w:val="007E6DAD"/>
    <w:rsid w:val="00801533"/>
    <w:rsid w:val="008024A6"/>
    <w:rsid w:val="00816381"/>
    <w:rsid w:val="008216D1"/>
    <w:rsid w:val="00827BA3"/>
    <w:rsid w:val="00830181"/>
    <w:rsid w:val="00842943"/>
    <w:rsid w:val="0084310C"/>
    <w:rsid w:val="00857673"/>
    <w:rsid w:val="00860FFA"/>
    <w:rsid w:val="0086694C"/>
    <w:rsid w:val="00876413"/>
    <w:rsid w:val="00883ACC"/>
    <w:rsid w:val="008B0305"/>
    <w:rsid w:val="008C0BFB"/>
    <w:rsid w:val="008C6606"/>
    <w:rsid w:val="008C6CC0"/>
    <w:rsid w:val="008D443D"/>
    <w:rsid w:val="008D50D6"/>
    <w:rsid w:val="008D5F81"/>
    <w:rsid w:val="008E01F0"/>
    <w:rsid w:val="008E206B"/>
    <w:rsid w:val="008F36A0"/>
    <w:rsid w:val="009166A1"/>
    <w:rsid w:val="00917DC9"/>
    <w:rsid w:val="00931583"/>
    <w:rsid w:val="00933632"/>
    <w:rsid w:val="00934E7C"/>
    <w:rsid w:val="00951195"/>
    <w:rsid w:val="0096367F"/>
    <w:rsid w:val="00963AD4"/>
    <w:rsid w:val="00967BE5"/>
    <w:rsid w:val="00970E06"/>
    <w:rsid w:val="00971059"/>
    <w:rsid w:val="009733B1"/>
    <w:rsid w:val="00973A2C"/>
    <w:rsid w:val="00980B3F"/>
    <w:rsid w:val="00981422"/>
    <w:rsid w:val="00990F56"/>
    <w:rsid w:val="00992032"/>
    <w:rsid w:val="00996072"/>
    <w:rsid w:val="00996B75"/>
    <w:rsid w:val="009A1A00"/>
    <w:rsid w:val="009A5822"/>
    <w:rsid w:val="009B156B"/>
    <w:rsid w:val="009B3451"/>
    <w:rsid w:val="009C2EDC"/>
    <w:rsid w:val="009C4C9D"/>
    <w:rsid w:val="009C4EEF"/>
    <w:rsid w:val="009C5266"/>
    <w:rsid w:val="009D1C12"/>
    <w:rsid w:val="009D25B5"/>
    <w:rsid w:val="009D7C50"/>
    <w:rsid w:val="009E0621"/>
    <w:rsid w:val="009E773F"/>
    <w:rsid w:val="009F0D68"/>
    <w:rsid w:val="009F7A8A"/>
    <w:rsid w:val="00A011EB"/>
    <w:rsid w:val="00A05DE1"/>
    <w:rsid w:val="00A069E5"/>
    <w:rsid w:val="00A0745B"/>
    <w:rsid w:val="00A1744C"/>
    <w:rsid w:val="00A231CB"/>
    <w:rsid w:val="00A33283"/>
    <w:rsid w:val="00A360D6"/>
    <w:rsid w:val="00A45B82"/>
    <w:rsid w:val="00A47118"/>
    <w:rsid w:val="00A518C8"/>
    <w:rsid w:val="00A550B9"/>
    <w:rsid w:val="00A60CD0"/>
    <w:rsid w:val="00A651F7"/>
    <w:rsid w:val="00A728B4"/>
    <w:rsid w:val="00A773BB"/>
    <w:rsid w:val="00A779D1"/>
    <w:rsid w:val="00A80573"/>
    <w:rsid w:val="00A92A2F"/>
    <w:rsid w:val="00A959DA"/>
    <w:rsid w:val="00A96102"/>
    <w:rsid w:val="00AA1CC9"/>
    <w:rsid w:val="00AA7E76"/>
    <w:rsid w:val="00AB1A57"/>
    <w:rsid w:val="00AB32A7"/>
    <w:rsid w:val="00AB44F9"/>
    <w:rsid w:val="00AB49BD"/>
    <w:rsid w:val="00AB7BBB"/>
    <w:rsid w:val="00AD2D2F"/>
    <w:rsid w:val="00AD682E"/>
    <w:rsid w:val="00AE63F3"/>
    <w:rsid w:val="00AE683A"/>
    <w:rsid w:val="00AF3596"/>
    <w:rsid w:val="00AF634E"/>
    <w:rsid w:val="00B06C9C"/>
    <w:rsid w:val="00B1459D"/>
    <w:rsid w:val="00B243C8"/>
    <w:rsid w:val="00B317B6"/>
    <w:rsid w:val="00B4092E"/>
    <w:rsid w:val="00B40BDE"/>
    <w:rsid w:val="00B42D8B"/>
    <w:rsid w:val="00B45C61"/>
    <w:rsid w:val="00B5011F"/>
    <w:rsid w:val="00B52C13"/>
    <w:rsid w:val="00B54A89"/>
    <w:rsid w:val="00B5537C"/>
    <w:rsid w:val="00B557B0"/>
    <w:rsid w:val="00B56FEF"/>
    <w:rsid w:val="00B579DC"/>
    <w:rsid w:val="00B6365F"/>
    <w:rsid w:val="00B7067A"/>
    <w:rsid w:val="00B8522B"/>
    <w:rsid w:val="00B86617"/>
    <w:rsid w:val="00B87BF4"/>
    <w:rsid w:val="00B91ACF"/>
    <w:rsid w:val="00B93CE9"/>
    <w:rsid w:val="00BA3AC3"/>
    <w:rsid w:val="00BD06EE"/>
    <w:rsid w:val="00BE26E5"/>
    <w:rsid w:val="00BE428D"/>
    <w:rsid w:val="00BF4A6C"/>
    <w:rsid w:val="00C106A1"/>
    <w:rsid w:val="00C1240F"/>
    <w:rsid w:val="00C206F4"/>
    <w:rsid w:val="00C248FA"/>
    <w:rsid w:val="00C308D9"/>
    <w:rsid w:val="00C32782"/>
    <w:rsid w:val="00C40FBD"/>
    <w:rsid w:val="00C4443A"/>
    <w:rsid w:val="00C50C36"/>
    <w:rsid w:val="00C54D26"/>
    <w:rsid w:val="00C6305A"/>
    <w:rsid w:val="00C66B9A"/>
    <w:rsid w:val="00C72CDC"/>
    <w:rsid w:val="00C75065"/>
    <w:rsid w:val="00C800D4"/>
    <w:rsid w:val="00C81E1A"/>
    <w:rsid w:val="00C826E0"/>
    <w:rsid w:val="00CB329C"/>
    <w:rsid w:val="00CB6B5F"/>
    <w:rsid w:val="00CD0561"/>
    <w:rsid w:val="00CD0A17"/>
    <w:rsid w:val="00CD17C9"/>
    <w:rsid w:val="00CD19BA"/>
    <w:rsid w:val="00CD46D7"/>
    <w:rsid w:val="00CE1101"/>
    <w:rsid w:val="00CE1548"/>
    <w:rsid w:val="00CE172F"/>
    <w:rsid w:val="00CE2F1C"/>
    <w:rsid w:val="00CE40B0"/>
    <w:rsid w:val="00CF0C2A"/>
    <w:rsid w:val="00D13780"/>
    <w:rsid w:val="00D20463"/>
    <w:rsid w:val="00D341B6"/>
    <w:rsid w:val="00D40E4B"/>
    <w:rsid w:val="00D41093"/>
    <w:rsid w:val="00D438D0"/>
    <w:rsid w:val="00D52568"/>
    <w:rsid w:val="00D54711"/>
    <w:rsid w:val="00D57BD9"/>
    <w:rsid w:val="00D63715"/>
    <w:rsid w:val="00D63BC5"/>
    <w:rsid w:val="00D63FDF"/>
    <w:rsid w:val="00D67482"/>
    <w:rsid w:val="00D71933"/>
    <w:rsid w:val="00D75F87"/>
    <w:rsid w:val="00D808BA"/>
    <w:rsid w:val="00D8456B"/>
    <w:rsid w:val="00DA1BAE"/>
    <w:rsid w:val="00DA2945"/>
    <w:rsid w:val="00DA3B73"/>
    <w:rsid w:val="00DA3C64"/>
    <w:rsid w:val="00DB6A9A"/>
    <w:rsid w:val="00DB6AEE"/>
    <w:rsid w:val="00DC2B3C"/>
    <w:rsid w:val="00DC5CBB"/>
    <w:rsid w:val="00DD757A"/>
    <w:rsid w:val="00DF5353"/>
    <w:rsid w:val="00E13F14"/>
    <w:rsid w:val="00E16770"/>
    <w:rsid w:val="00E17E02"/>
    <w:rsid w:val="00E22131"/>
    <w:rsid w:val="00E2339E"/>
    <w:rsid w:val="00E32608"/>
    <w:rsid w:val="00E3321E"/>
    <w:rsid w:val="00E335CF"/>
    <w:rsid w:val="00E4612F"/>
    <w:rsid w:val="00E463FD"/>
    <w:rsid w:val="00E63FAD"/>
    <w:rsid w:val="00E71B92"/>
    <w:rsid w:val="00E8407E"/>
    <w:rsid w:val="00E8595D"/>
    <w:rsid w:val="00E9321F"/>
    <w:rsid w:val="00EB03C8"/>
    <w:rsid w:val="00EB49C5"/>
    <w:rsid w:val="00EB75B4"/>
    <w:rsid w:val="00ED288A"/>
    <w:rsid w:val="00ED4646"/>
    <w:rsid w:val="00ED684D"/>
    <w:rsid w:val="00EE5386"/>
    <w:rsid w:val="00EF0A55"/>
    <w:rsid w:val="00EF1A26"/>
    <w:rsid w:val="00EF3AD0"/>
    <w:rsid w:val="00EF76CF"/>
    <w:rsid w:val="00F062E3"/>
    <w:rsid w:val="00F1237E"/>
    <w:rsid w:val="00F12D6D"/>
    <w:rsid w:val="00F2146C"/>
    <w:rsid w:val="00F223D6"/>
    <w:rsid w:val="00F25C04"/>
    <w:rsid w:val="00F27354"/>
    <w:rsid w:val="00F35112"/>
    <w:rsid w:val="00F35ED1"/>
    <w:rsid w:val="00F50707"/>
    <w:rsid w:val="00F56F1B"/>
    <w:rsid w:val="00F57CF0"/>
    <w:rsid w:val="00F626D5"/>
    <w:rsid w:val="00F64B51"/>
    <w:rsid w:val="00F65985"/>
    <w:rsid w:val="00F906A4"/>
    <w:rsid w:val="00F9580C"/>
    <w:rsid w:val="00F95B72"/>
    <w:rsid w:val="00FA6C11"/>
    <w:rsid w:val="00FB7026"/>
    <w:rsid w:val="00FC350B"/>
    <w:rsid w:val="00FC7B05"/>
    <w:rsid w:val="00FF5B22"/>
    <w:rsid w:val="00FF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62E2F"/>
  <w15:chartTrackingRefBased/>
  <w15:docId w15:val="{A5E496EE-8AE4-4D2F-AB51-00DECA3E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noProof/>
      <w:sz w:val="24"/>
      <w:szCs w:val="24"/>
      <w:lang w:val="it-IT" w:eastAsia="it-IT"/>
    </w:rPr>
  </w:style>
  <w:style w:type="paragraph" w:styleId="Titolo1">
    <w:name w:val="heading 1"/>
    <w:basedOn w:val="Normale"/>
    <w:next w:val="Normale"/>
    <w:qFormat/>
    <w:pPr>
      <w:keepNext/>
      <w:spacing w:before="120"/>
      <w:outlineLvl w:val="0"/>
    </w:pPr>
    <w:rPr>
      <w:rFonts w:ascii="Arial Narrow" w:hAnsi="Arial Narrow"/>
      <w:b/>
      <w:bCs/>
      <w:iCs/>
      <w:sz w:val="28"/>
    </w:rPr>
  </w:style>
  <w:style w:type="paragraph" w:styleId="Titolo2">
    <w:name w:val="heading 2"/>
    <w:basedOn w:val="Normale"/>
    <w:next w:val="Normale"/>
    <w:qFormat/>
    <w:pPr>
      <w:keepNext/>
      <w:outlineLvl w:val="1"/>
    </w:pPr>
    <w:rPr>
      <w:b/>
      <w:bCs/>
      <w:i/>
      <w:iCs/>
    </w:rPr>
  </w:style>
  <w:style w:type="paragraph" w:styleId="Titolo3">
    <w:name w:val="heading 3"/>
    <w:basedOn w:val="Normale"/>
    <w:next w:val="Normale"/>
    <w:qFormat/>
    <w:pPr>
      <w:keepNext/>
      <w:spacing w:line="24" w:lineRule="atLeast"/>
      <w:jc w:val="both"/>
      <w:outlineLvl w:val="2"/>
    </w:pPr>
    <w:rPr>
      <w:rFonts w:ascii="Arial Narrow" w:hAnsi="Arial Narrow"/>
      <w:i/>
    </w:rPr>
  </w:style>
  <w:style w:type="paragraph" w:styleId="Titolo4">
    <w:name w:val="heading 4"/>
    <w:basedOn w:val="Normale"/>
    <w:next w:val="Normale"/>
    <w:qFormat/>
    <w:pPr>
      <w:keepNext/>
      <w:spacing w:before="240" w:after="60"/>
      <w:outlineLvl w:val="3"/>
    </w:pPr>
    <w:rPr>
      <w:rFonts w:ascii="Calibri" w:hAnsi="Calibri"/>
      <w:b/>
      <w:bCs/>
      <w:sz w:val="28"/>
      <w:szCs w:val="28"/>
    </w:rPr>
  </w:style>
  <w:style w:type="paragraph" w:styleId="Titolo5">
    <w:name w:val="heading 5"/>
    <w:basedOn w:val="Normale"/>
    <w:next w:val="Normale"/>
    <w:qFormat/>
    <w:pPr>
      <w:keepNext/>
      <w:jc w:val="both"/>
      <w:outlineLvl w:val="4"/>
    </w:pPr>
    <w:rPr>
      <w:rFonts w:ascii="Arial Narrow" w:hAnsi="Arial Narrow"/>
      <w:sz w:val="28"/>
    </w:rPr>
  </w:style>
  <w:style w:type="paragraph" w:styleId="Titolo6">
    <w:name w:val="heading 6"/>
    <w:basedOn w:val="Normale"/>
    <w:next w:val="Normale"/>
    <w:qFormat/>
    <w:pPr>
      <w:keepNext/>
      <w:jc w:val="both"/>
      <w:outlineLvl w:val="5"/>
    </w:pPr>
    <w:rPr>
      <w:rFonts w:ascii="Arial Narrow" w:hAnsi="Arial Narrow"/>
      <w:b/>
    </w:rPr>
  </w:style>
  <w:style w:type="paragraph" w:styleId="Titolo7">
    <w:name w:val="heading 7"/>
    <w:basedOn w:val="Normale"/>
    <w:next w:val="Normale"/>
    <w:qFormat/>
    <w:pPr>
      <w:keepNext/>
      <w:outlineLvl w:val="6"/>
    </w:pPr>
    <w:rPr>
      <w:rFonts w:ascii="Arial Narrow" w:hAnsi="Arial Narrow"/>
      <w:b/>
      <w:bCs/>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pPr>
      <w:jc w:val="both"/>
    </w:pPr>
    <w:rPr>
      <w:rFonts w:ascii="Arial Narrow" w:hAnsi="Arial Narrow"/>
    </w:rPr>
  </w:style>
  <w:style w:type="character" w:styleId="Collegamentoipertestuale">
    <w:name w:val="Hyperlink"/>
    <w:semiHidden/>
    <w:rPr>
      <w:color w:val="0000FF"/>
      <w:u w:val="single"/>
    </w:rPr>
  </w:style>
  <w:style w:type="paragraph" w:styleId="NormaleWeb">
    <w:name w:val="Normal (Web)"/>
    <w:basedOn w:val="Normale"/>
    <w:uiPriority w:val="99"/>
    <w:semiHidden/>
    <w:pPr>
      <w:spacing w:before="100" w:beforeAutospacing="1" w:after="100" w:afterAutospacing="1"/>
    </w:pPr>
  </w:style>
  <w:style w:type="character" w:styleId="Enfasigrassetto">
    <w:name w:val="Strong"/>
    <w:uiPriority w:val="22"/>
    <w:qFormat/>
    <w:rPr>
      <w:b/>
      <w:bCs/>
    </w:rPr>
  </w:style>
  <w:style w:type="paragraph" w:styleId="Testodelblocco">
    <w:name w:val="Block Text"/>
    <w:basedOn w:val="Normale"/>
    <w:semiHidden/>
    <w:pPr>
      <w:spacing w:line="288" w:lineRule="auto"/>
      <w:ind w:left="252" w:right="228"/>
      <w:jc w:val="both"/>
    </w:pPr>
    <w:rPr>
      <w:rFonts w:ascii="Arial Narrow" w:hAnsi="Arial Narrow"/>
    </w:rPr>
  </w:style>
  <w:style w:type="paragraph" w:styleId="Testonotaapidipagina">
    <w:name w:val="footnote text"/>
    <w:basedOn w:val="Normale"/>
    <w:semiHidden/>
    <w:rPr>
      <w:rFonts w:ascii="Arial" w:hAnsi="Arial"/>
      <w:sz w:val="20"/>
      <w:szCs w:val="20"/>
    </w:rPr>
  </w:style>
  <w:style w:type="paragraph" w:customStyle="1" w:styleId="0corpotesto">
    <w:name w:val="0_corpo testo"/>
    <w:basedOn w:val="Corpotesto"/>
    <w:pPr>
      <w:ind w:right="1985"/>
      <w:jc w:val="both"/>
    </w:pPr>
    <w:rPr>
      <w:rFonts w:ascii="Calibri" w:hAnsi="Calibri"/>
      <w:color w:val="000080"/>
      <w:sz w:val="22"/>
      <w:szCs w:val="20"/>
    </w:rPr>
  </w:style>
  <w:style w:type="paragraph" w:styleId="Corpotesto">
    <w:name w:val="Body Text"/>
    <w:basedOn w:val="Normale"/>
    <w:semiHidden/>
    <w:pPr>
      <w:spacing w:after="120"/>
    </w:pPr>
  </w:style>
  <w:style w:type="paragraph" w:styleId="Corpodeltesto3">
    <w:name w:val="Body Text 3"/>
    <w:basedOn w:val="Normale"/>
    <w:semiHidden/>
    <w:pPr>
      <w:spacing w:line="24" w:lineRule="atLeast"/>
      <w:jc w:val="both"/>
    </w:pPr>
    <w:rPr>
      <w:rFonts w:ascii="Arial Narrow" w:hAnsi="Arial Narrow"/>
      <w:iCs/>
      <w:color w:val="999999"/>
    </w:rPr>
  </w:style>
  <w:style w:type="character" w:customStyle="1" w:styleId="apple-converted-space">
    <w:name w:val="apple-converted-space"/>
    <w:basedOn w:val="Carpredefinitoparagrafo"/>
  </w:style>
  <w:style w:type="character" w:customStyle="1" w:styleId="Titolo4Carattere">
    <w:name w:val="Titolo 4 Carattere"/>
    <w:semiHidden/>
    <w:rPr>
      <w:rFonts w:ascii="Calibri" w:eastAsia="Times New Roman" w:hAnsi="Calibri" w:cs="Times New Roman"/>
      <w:b/>
      <w:bCs/>
      <w:sz w:val="28"/>
      <w:szCs w:val="28"/>
    </w:rPr>
  </w:style>
  <w:style w:type="character" w:styleId="Enfasicorsivo">
    <w:name w:val="Emphasis"/>
    <w:uiPriority w:val="20"/>
    <w:qFormat/>
    <w:rPr>
      <w:i/>
      <w:iCs/>
    </w:rPr>
  </w:style>
  <w:style w:type="character" w:styleId="Collegamentovisitato">
    <w:name w:val="FollowedHyperlink"/>
    <w:semiHidden/>
    <w:rPr>
      <w:color w:val="800080"/>
      <w:u w:val="single"/>
    </w:rPr>
  </w:style>
  <w:style w:type="character" w:customStyle="1" w:styleId="null">
    <w:name w:val="null"/>
    <w:basedOn w:val="Carpredefinitoparagrafo"/>
  </w:style>
  <w:style w:type="character" w:customStyle="1" w:styleId="descrizione">
    <w:name w:val="descrizione"/>
    <w:basedOn w:val="Carpredefinitoparagrafo"/>
  </w:style>
  <w:style w:type="character" w:customStyle="1" w:styleId="Corpodeltesto2Carattere">
    <w:name w:val="Corpo del testo 2 Carattere"/>
    <w:link w:val="Corpodeltesto2"/>
    <w:semiHidden/>
    <w:rsid w:val="00B87BF4"/>
    <w:rPr>
      <w:rFonts w:ascii="Arial Narrow" w:hAnsi="Arial Narrow"/>
      <w:noProof/>
      <w:sz w:val="24"/>
      <w:szCs w:val="24"/>
    </w:rPr>
  </w:style>
  <w:style w:type="paragraph" w:customStyle="1" w:styleId="Default">
    <w:name w:val="Default"/>
    <w:rsid w:val="00996B75"/>
    <w:pPr>
      <w:autoSpaceDE w:val="0"/>
      <w:autoSpaceDN w:val="0"/>
      <w:adjustRightInd w:val="0"/>
    </w:pPr>
    <w:rPr>
      <w:rFonts w:ascii="Arial" w:hAnsi="Arial" w:cs="Arial"/>
      <w:color w:val="000000"/>
      <w:sz w:val="24"/>
      <w:szCs w:val="24"/>
      <w:lang w:val="it-IT" w:eastAsia="it-IT"/>
    </w:rPr>
  </w:style>
  <w:style w:type="paragraph" w:styleId="Testofumetto">
    <w:name w:val="Balloon Text"/>
    <w:basedOn w:val="Normale"/>
    <w:link w:val="TestofumettoCarattere"/>
    <w:uiPriority w:val="99"/>
    <w:semiHidden/>
    <w:unhideWhenUsed/>
    <w:rsid w:val="00280ECF"/>
    <w:rPr>
      <w:rFonts w:ascii="Segoe UI" w:hAnsi="Segoe UI" w:cs="Segoe UI"/>
      <w:sz w:val="18"/>
      <w:szCs w:val="18"/>
    </w:rPr>
  </w:style>
  <w:style w:type="character" w:customStyle="1" w:styleId="TestofumettoCarattere">
    <w:name w:val="Testo fumetto Carattere"/>
    <w:link w:val="Testofumetto"/>
    <w:uiPriority w:val="99"/>
    <w:semiHidden/>
    <w:rsid w:val="00280ECF"/>
    <w:rPr>
      <w:rFonts w:ascii="Segoe UI" w:hAnsi="Segoe UI" w:cs="Segoe UI"/>
      <w:noProof/>
      <w:sz w:val="18"/>
      <w:szCs w:val="18"/>
    </w:rPr>
  </w:style>
  <w:style w:type="character" w:customStyle="1" w:styleId="s1">
    <w:name w:val="s1"/>
    <w:rsid w:val="00363AAC"/>
  </w:style>
  <w:style w:type="paragraph" w:customStyle="1" w:styleId="p1">
    <w:name w:val="p1"/>
    <w:basedOn w:val="Normale"/>
    <w:rsid w:val="00363AAC"/>
    <w:pPr>
      <w:spacing w:before="100" w:beforeAutospacing="1" w:after="100" w:afterAutospacing="1"/>
    </w:pPr>
    <w:rPr>
      <w:noProof w:val="0"/>
      <w:lang w:val="en-US" w:eastAsia="en-US"/>
    </w:rPr>
  </w:style>
  <w:style w:type="paragraph" w:customStyle="1" w:styleId="p2">
    <w:name w:val="p2"/>
    <w:basedOn w:val="Normale"/>
    <w:rsid w:val="00363AAC"/>
    <w:pPr>
      <w:spacing w:before="100" w:beforeAutospacing="1" w:after="100" w:afterAutospacing="1"/>
    </w:pPr>
    <w:rPr>
      <w:noProof w:val="0"/>
      <w:lang w:val="en-US" w:eastAsia="en-US"/>
    </w:rPr>
  </w:style>
  <w:style w:type="character" w:customStyle="1" w:styleId="object">
    <w:name w:val="object"/>
    <w:rsid w:val="00363AAC"/>
  </w:style>
  <w:style w:type="character" w:customStyle="1" w:styleId="Menzionenonrisolta1">
    <w:name w:val="Menzione non risolta1"/>
    <w:uiPriority w:val="99"/>
    <w:semiHidden/>
    <w:unhideWhenUsed/>
    <w:rsid w:val="00363AAC"/>
    <w:rPr>
      <w:color w:val="605E5C"/>
      <w:shd w:val="clear" w:color="auto" w:fill="E1DFDD"/>
    </w:rPr>
  </w:style>
  <w:style w:type="table" w:styleId="Grigliatabella">
    <w:name w:val="Table Grid"/>
    <w:basedOn w:val="Tabellanormale"/>
    <w:uiPriority w:val="39"/>
    <w:rsid w:val="00973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BA3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90257">
      <w:bodyDiv w:val="1"/>
      <w:marLeft w:val="0"/>
      <w:marRight w:val="0"/>
      <w:marTop w:val="0"/>
      <w:marBottom w:val="0"/>
      <w:divBdr>
        <w:top w:val="none" w:sz="0" w:space="0" w:color="auto"/>
        <w:left w:val="none" w:sz="0" w:space="0" w:color="auto"/>
        <w:bottom w:val="none" w:sz="0" w:space="0" w:color="auto"/>
        <w:right w:val="none" w:sz="0" w:space="0" w:color="auto"/>
      </w:divBdr>
      <w:divsChild>
        <w:div w:id="1203245953">
          <w:marLeft w:val="0"/>
          <w:marRight w:val="0"/>
          <w:marTop w:val="0"/>
          <w:marBottom w:val="0"/>
          <w:divBdr>
            <w:top w:val="none" w:sz="0" w:space="0" w:color="auto"/>
            <w:left w:val="none" w:sz="0" w:space="0" w:color="auto"/>
            <w:bottom w:val="none" w:sz="0" w:space="0" w:color="auto"/>
            <w:right w:val="none" w:sz="0" w:space="0" w:color="auto"/>
          </w:divBdr>
        </w:div>
        <w:div w:id="989092624">
          <w:marLeft w:val="0"/>
          <w:marRight w:val="0"/>
          <w:marTop w:val="0"/>
          <w:marBottom w:val="0"/>
          <w:divBdr>
            <w:top w:val="none" w:sz="0" w:space="0" w:color="auto"/>
            <w:left w:val="none" w:sz="0" w:space="0" w:color="auto"/>
            <w:bottom w:val="none" w:sz="0" w:space="0" w:color="auto"/>
            <w:right w:val="none" w:sz="0" w:space="0" w:color="auto"/>
          </w:divBdr>
        </w:div>
        <w:div w:id="565922576">
          <w:marLeft w:val="0"/>
          <w:marRight w:val="0"/>
          <w:marTop w:val="0"/>
          <w:marBottom w:val="0"/>
          <w:divBdr>
            <w:top w:val="none" w:sz="0" w:space="0" w:color="auto"/>
            <w:left w:val="none" w:sz="0" w:space="0" w:color="auto"/>
            <w:bottom w:val="none" w:sz="0" w:space="0" w:color="auto"/>
            <w:right w:val="none" w:sz="0" w:space="0" w:color="auto"/>
          </w:divBdr>
        </w:div>
        <w:div w:id="1156459105">
          <w:marLeft w:val="0"/>
          <w:marRight w:val="0"/>
          <w:marTop w:val="0"/>
          <w:marBottom w:val="0"/>
          <w:divBdr>
            <w:top w:val="none" w:sz="0" w:space="0" w:color="auto"/>
            <w:left w:val="none" w:sz="0" w:space="0" w:color="auto"/>
            <w:bottom w:val="none" w:sz="0" w:space="0" w:color="auto"/>
            <w:right w:val="none" w:sz="0" w:space="0" w:color="auto"/>
          </w:divBdr>
        </w:div>
        <w:div w:id="1586304866">
          <w:marLeft w:val="0"/>
          <w:marRight w:val="0"/>
          <w:marTop w:val="0"/>
          <w:marBottom w:val="0"/>
          <w:divBdr>
            <w:top w:val="none" w:sz="0" w:space="0" w:color="auto"/>
            <w:left w:val="none" w:sz="0" w:space="0" w:color="auto"/>
            <w:bottom w:val="none" w:sz="0" w:space="0" w:color="auto"/>
            <w:right w:val="none" w:sz="0" w:space="0" w:color="auto"/>
          </w:divBdr>
        </w:div>
        <w:div w:id="741178914">
          <w:marLeft w:val="0"/>
          <w:marRight w:val="0"/>
          <w:marTop w:val="0"/>
          <w:marBottom w:val="0"/>
          <w:divBdr>
            <w:top w:val="none" w:sz="0" w:space="0" w:color="auto"/>
            <w:left w:val="none" w:sz="0" w:space="0" w:color="auto"/>
            <w:bottom w:val="none" w:sz="0" w:space="0" w:color="auto"/>
            <w:right w:val="none" w:sz="0" w:space="0" w:color="auto"/>
          </w:divBdr>
        </w:div>
        <w:div w:id="447893306">
          <w:marLeft w:val="0"/>
          <w:marRight w:val="0"/>
          <w:marTop w:val="0"/>
          <w:marBottom w:val="0"/>
          <w:divBdr>
            <w:top w:val="none" w:sz="0" w:space="0" w:color="auto"/>
            <w:left w:val="none" w:sz="0" w:space="0" w:color="auto"/>
            <w:bottom w:val="none" w:sz="0" w:space="0" w:color="auto"/>
            <w:right w:val="none" w:sz="0" w:space="0" w:color="auto"/>
          </w:divBdr>
        </w:div>
      </w:divsChild>
    </w:div>
    <w:div w:id="302976435">
      <w:bodyDiv w:val="1"/>
      <w:marLeft w:val="0"/>
      <w:marRight w:val="0"/>
      <w:marTop w:val="0"/>
      <w:marBottom w:val="0"/>
      <w:divBdr>
        <w:top w:val="none" w:sz="0" w:space="0" w:color="auto"/>
        <w:left w:val="none" w:sz="0" w:space="0" w:color="auto"/>
        <w:bottom w:val="none" w:sz="0" w:space="0" w:color="auto"/>
        <w:right w:val="none" w:sz="0" w:space="0" w:color="auto"/>
      </w:divBdr>
      <w:divsChild>
        <w:div w:id="200214505">
          <w:marLeft w:val="0"/>
          <w:marRight w:val="0"/>
          <w:marTop w:val="0"/>
          <w:marBottom w:val="0"/>
          <w:divBdr>
            <w:top w:val="none" w:sz="0" w:space="0" w:color="auto"/>
            <w:left w:val="none" w:sz="0" w:space="0" w:color="auto"/>
            <w:bottom w:val="none" w:sz="0" w:space="0" w:color="auto"/>
            <w:right w:val="none" w:sz="0" w:space="0" w:color="auto"/>
          </w:divBdr>
        </w:div>
        <w:div w:id="281111843">
          <w:marLeft w:val="0"/>
          <w:marRight w:val="0"/>
          <w:marTop w:val="0"/>
          <w:marBottom w:val="0"/>
          <w:divBdr>
            <w:top w:val="none" w:sz="0" w:space="0" w:color="auto"/>
            <w:left w:val="none" w:sz="0" w:space="0" w:color="auto"/>
            <w:bottom w:val="none" w:sz="0" w:space="0" w:color="auto"/>
            <w:right w:val="none" w:sz="0" w:space="0" w:color="auto"/>
          </w:divBdr>
        </w:div>
        <w:div w:id="2005552611">
          <w:marLeft w:val="0"/>
          <w:marRight w:val="0"/>
          <w:marTop w:val="0"/>
          <w:marBottom w:val="0"/>
          <w:divBdr>
            <w:top w:val="none" w:sz="0" w:space="0" w:color="auto"/>
            <w:left w:val="none" w:sz="0" w:space="0" w:color="auto"/>
            <w:bottom w:val="none" w:sz="0" w:space="0" w:color="auto"/>
            <w:right w:val="none" w:sz="0" w:space="0" w:color="auto"/>
          </w:divBdr>
        </w:div>
      </w:divsChild>
    </w:div>
    <w:div w:id="641231004">
      <w:bodyDiv w:val="1"/>
      <w:marLeft w:val="0"/>
      <w:marRight w:val="0"/>
      <w:marTop w:val="0"/>
      <w:marBottom w:val="0"/>
      <w:divBdr>
        <w:top w:val="none" w:sz="0" w:space="0" w:color="auto"/>
        <w:left w:val="none" w:sz="0" w:space="0" w:color="auto"/>
        <w:bottom w:val="none" w:sz="0" w:space="0" w:color="auto"/>
        <w:right w:val="none" w:sz="0" w:space="0" w:color="auto"/>
      </w:divBdr>
      <w:divsChild>
        <w:div w:id="806705359">
          <w:marLeft w:val="0"/>
          <w:marRight w:val="0"/>
          <w:marTop w:val="0"/>
          <w:marBottom w:val="0"/>
          <w:divBdr>
            <w:top w:val="none" w:sz="0" w:space="0" w:color="auto"/>
            <w:left w:val="none" w:sz="0" w:space="0" w:color="auto"/>
            <w:bottom w:val="none" w:sz="0" w:space="0" w:color="auto"/>
            <w:right w:val="none" w:sz="0" w:space="0" w:color="auto"/>
          </w:divBdr>
          <w:divsChild>
            <w:div w:id="923418403">
              <w:marLeft w:val="0"/>
              <w:marRight w:val="0"/>
              <w:marTop w:val="0"/>
              <w:marBottom w:val="0"/>
              <w:divBdr>
                <w:top w:val="none" w:sz="0" w:space="0" w:color="auto"/>
                <w:left w:val="none" w:sz="0" w:space="0" w:color="auto"/>
                <w:bottom w:val="none" w:sz="0" w:space="0" w:color="auto"/>
                <w:right w:val="none" w:sz="0" w:space="0" w:color="auto"/>
              </w:divBdr>
              <w:divsChild>
                <w:div w:id="20502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22629">
      <w:bodyDiv w:val="1"/>
      <w:marLeft w:val="0"/>
      <w:marRight w:val="0"/>
      <w:marTop w:val="0"/>
      <w:marBottom w:val="0"/>
      <w:divBdr>
        <w:top w:val="none" w:sz="0" w:space="0" w:color="auto"/>
        <w:left w:val="none" w:sz="0" w:space="0" w:color="auto"/>
        <w:bottom w:val="none" w:sz="0" w:space="0" w:color="auto"/>
        <w:right w:val="none" w:sz="0" w:space="0" w:color="auto"/>
      </w:divBdr>
    </w:div>
    <w:div w:id="933366396">
      <w:bodyDiv w:val="1"/>
      <w:marLeft w:val="0"/>
      <w:marRight w:val="0"/>
      <w:marTop w:val="0"/>
      <w:marBottom w:val="0"/>
      <w:divBdr>
        <w:top w:val="none" w:sz="0" w:space="0" w:color="auto"/>
        <w:left w:val="none" w:sz="0" w:space="0" w:color="auto"/>
        <w:bottom w:val="none" w:sz="0" w:space="0" w:color="auto"/>
        <w:right w:val="none" w:sz="0" w:space="0" w:color="auto"/>
      </w:divBdr>
      <w:divsChild>
        <w:div w:id="1664159523">
          <w:marLeft w:val="0"/>
          <w:marRight w:val="0"/>
          <w:marTop w:val="0"/>
          <w:marBottom w:val="0"/>
          <w:divBdr>
            <w:top w:val="none" w:sz="0" w:space="0" w:color="auto"/>
            <w:left w:val="none" w:sz="0" w:space="0" w:color="auto"/>
            <w:bottom w:val="none" w:sz="0" w:space="0" w:color="auto"/>
            <w:right w:val="none" w:sz="0" w:space="0" w:color="auto"/>
          </w:divBdr>
          <w:divsChild>
            <w:div w:id="385952106">
              <w:marLeft w:val="0"/>
              <w:marRight w:val="0"/>
              <w:marTop w:val="0"/>
              <w:marBottom w:val="0"/>
              <w:divBdr>
                <w:top w:val="none" w:sz="0" w:space="0" w:color="auto"/>
                <w:left w:val="none" w:sz="0" w:space="0" w:color="auto"/>
                <w:bottom w:val="none" w:sz="0" w:space="0" w:color="auto"/>
                <w:right w:val="none" w:sz="0" w:space="0" w:color="auto"/>
              </w:divBdr>
              <w:divsChild>
                <w:div w:id="6368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07910">
      <w:bodyDiv w:val="1"/>
      <w:marLeft w:val="0"/>
      <w:marRight w:val="0"/>
      <w:marTop w:val="0"/>
      <w:marBottom w:val="0"/>
      <w:divBdr>
        <w:top w:val="none" w:sz="0" w:space="0" w:color="auto"/>
        <w:left w:val="none" w:sz="0" w:space="0" w:color="auto"/>
        <w:bottom w:val="none" w:sz="0" w:space="0" w:color="auto"/>
        <w:right w:val="none" w:sz="0" w:space="0" w:color="auto"/>
      </w:divBdr>
    </w:div>
    <w:div w:id="986400805">
      <w:bodyDiv w:val="1"/>
      <w:marLeft w:val="0"/>
      <w:marRight w:val="0"/>
      <w:marTop w:val="0"/>
      <w:marBottom w:val="0"/>
      <w:divBdr>
        <w:top w:val="none" w:sz="0" w:space="0" w:color="auto"/>
        <w:left w:val="none" w:sz="0" w:space="0" w:color="auto"/>
        <w:bottom w:val="none" w:sz="0" w:space="0" w:color="auto"/>
        <w:right w:val="none" w:sz="0" w:space="0" w:color="auto"/>
      </w:divBdr>
    </w:div>
    <w:div w:id="1042680071">
      <w:bodyDiv w:val="1"/>
      <w:marLeft w:val="0"/>
      <w:marRight w:val="0"/>
      <w:marTop w:val="0"/>
      <w:marBottom w:val="0"/>
      <w:divBdr>
        <w:top w:val="none" w:sz="0" w:space="0" w:color="auto"/>
        <w:left w:val="none" w:sz="0" w:space="0" w:color="auto"/>
        <w:bottom w:val="none" w:sz="0" w:space="0" w:color="auto"/>
        <w:right w:val="none" w:sz="0" w:space="0" w:color="auto"/>
      </w:divBdr>
      <w:divsChild>
        <w:div w:id="1394501765">
          <w:marLeft w:val="0"/>
          <w:marRight w:val="0"/>
          <w:marTop w:val="0"/>
          <w:marBottom w:val="0"/>
          <w:divBdr>
            <w:top w:val="none" w:sz="0" w:space="0" w:color="auto"/>
            <w:left w:val="none" w:sz="0" w:space="0" w:color="auto"/>
            <w:bottom w:val="none" w:sz="0" w:space="0" w:color="auto"/>
            <w:right w:val="none" w:sz="0" w:space="0" w:color="auto"/>
          </w:divBdr>
        </w:div>
        <w:div w:id="1330600297">
          <w:marLeft w:val="0"/>
          <w:marRight w:val="0"/>
          <w:marTop w:val="0"/>
          <w:marBottom w:val="0"/>
          <w:divBdr>
            <w:top w:val="none" w:sz="0" w:space="0" w:color="auto"/>
            <w:left w:val="none" w:sz="0" w:space="0" w:color="auto"/>
            <w:bottom w:val="none" w:sz="0" w:space="0" w:color="auto"/>
            <w:right w:val="none" w:sz="0" w:space="0" w:color="auto"/>
          </w:divBdr>
        </w:div>
      </w:divsChild>
    </w:div>
    <w:div w:id="1110469993">
      <w:bodyDiv w:val="1"/>
      <w:marLeft w:val="0"/>
      <w:marRight w:val="0"/>
      <w:marTop w:val="0"/>
      <w:marBottom w:val="0"/>
      <w:divBdr>
        <w:top w:val="none" w:sz="0" w:space="0" w:color="auto"/>
        <w:left w:val="none" w:sz="0" w:space="0" w:color="auto"/>
        <w:bottom w:val="none" w:sz="0" w:space="0" w:color="auto"/>
        <w:right w:val="none" w:sz="0" w:space="0" w:color="auto"/>
      </w:divBdr>
      <w:divsChild>
        <w:div w:id="1646858289">
          <w:marLeft w:val="0"/>
          <w:marRight w:val="0"/>
          <w:marTop w:val="0"/>
          <w:marBottom w:val="0"/>
          <w:divBdr>
            <w:top w:val="none" w:sz="0" w:space="0" w:color="auto"/>
            <w:left w:val="none" w:sz="0" w:space="0" w:color="auto"/>
            <w:bottom w:val="none" w:sz="0" w:space="0" w:color="auto"/>
            <w:right w:val="none" w:sz="0" w:space="0" w:color="auto"/>
          </w:divBdr>
        </w:div>
        <w:div w:id="740911170">
          <w:marLeft w:val="0"/>
          <w:marRight w:val="0"/>
          <w:marTop w:val="0"/>
          <w:marBottom w:val="0"/>
          <w:divBdr>
            <w:top w:val="none" w:sz="0" w:space="0" w:color="auto"/>
            <w:left w:val="none" w:sz="0" w:space="0" w:color="auto"/>
            <w:bottom w:val="none" w:sz="0" w:space="0" w:color="auto"/>
            <w:right w:val="none" w:sz="0" w:space="0" w:color="auto"/>
          </w:divBdr>
          <w:divsChild>
            <w:div w:id="10187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61025">
      <w:bodyDiv w:val="1"/>
      <w:marLeft w:val="0"/>
      <w:marRight w:val="0"/>
      <w:marTop w:val="0"/>
      <w:marBottom w:val="0"/>
      <w:divBdr>
        <w:top w:val="none" w:sz="0" w:space="0" w:color="auto"/>
        <w:left w:val="none" w:sz="0" w:space="0" w:color="auto"/>
        <w:bottom w:val="none" w:sz="0" w:space="0" w:color="auto"/>
        <w:right w:val="none" w:sz="0" w:space="0" w:color="auto"/>
      </w:divBdr>
      <w:divsChild>
        <w:div w:id="43339756">
          <w:marLeft w:val="0"/>
          <w:marRight w:val="0"/>
          <w:marTop w:val="0"/>
          <w:marBottom w:val="0"/>
          <w:divBdr>
            <w:top w:val="none" w:sz="0" w:space="0" w:color="auto"/>
            <w:left w:val="none" w:sz="0" w:space="0" w:color="auto"/>
            <w:bottom w:val="none" w:sz="0" w:space="0" w:color="auto"/>
            <w:right w:val="none" w:sz="0" w:space="0" w:color="auto"/>
          </w:divBdr>
        </w:div>
        <w:div w:id="507671891">
          <w:marLeft w:val="0"/>
          <w:marRight w:val="0"/>
          <w:marTop w:val="0"/>
          <w:marBottom w:val="0"/>
          <w:divBdr>
            <w:top w:val="none" w:sz="0" w:space="0" w:color="auto"/>
            <w:left w:val="none" w:sz="0" w:space="0" w:color="auto"/>
            <w:bottom w:val="none" w:sz="0" w:space="0" w:color="auto"/>
            <w:right w:val="none" w:sz="0" w:space="0" w:color="auto"/>
          </w:divBdr>
        </w:div>
        <w:div w:id="746079448">
          <w:marLeft w:val="0"/>
          <w:marRight w:val="0"/>
          <w:marTop w:val="0"/>
          <w:marBottom w:val="0"/>
          <w:divBdr>
            <w:top w:val="none" w:sz="0" w:space="0" w:color="auto"/>
            <w:left w:val="none" w:sz="0" w:space="0" w:color="auto"/>
            <w:bottom w:val="none" w:sz="0" w:space="0" w:color="auto"/>
            <w:right w:val="none" w:sz="0" w:space="0" w:color="auto"/>
          </w:divBdr>
        </w:div>
        <w:div w:id="817650276">
          <w:marLeft w:val="0"/>
          <w:marRight w:val="0"/>
          <w:marTop w:val="0"/>
          <w:marBottom w:val="0"/>
          <w:divBdr>
            <w:top w:val="none" w:sz="0" w:space="0" w:color="auto"/>
            <w:left w:val="none" w:sz="0" w:space="0" w:color="auto"/>
            <w:bottom w:val="none" w:sz="0" w:space="0" w:color="auto"/>
            <w:right w:val="none" w:sz="0" w:space="0" w:color="auto"/>
          </w:divBdr>
        </w:div>
        <w:div w:id="930087243">
          <w:marLeft w:val="0"/>
          <w:marRight w:val="0"/>
          <w:marTop w:val="0"/>
          <w:marBottom w:val="0"/>
          <w:divBdr>
            <w:top w:val="none" w:sz="0" w:space="0" w:color="auto"/>
            <w:left w:val="none" w:sz="0" w:space="0" w:color="auto"/>
            <w:bottom w:val="none" w:sz="0" w:space="0" w:color="auto"/>
            <w:right w:val="none" w:sz="0" w:space="0" w:color="auto"/>
          </w:divBdr>
        </w:div>
        <w:div w:id="1149860888">
          <w:marLeft w:val="0"/>
          <w:marRight w:val="0"/>
          <w:marTop w:val="0"/>
          <w:marBottom w:val="0"/>
          <w:divBdr>
            <w:top w:val="none" w:sz="0" w:space="0" w:color="auto"/>
            <w:left w:val="none" w:sz="0" w:space="0" w:color="auto"/>
            <w:bottom w:val="none" w:sz="0" w:space="0" w:color="auto"/>
            <w:right w:val="none" w:sz="0" w:space="0" w:color="auto"/>
          </w:divBdr>
        </w:div>
      </w:divsChild>
    </w:div>
    <w:div w:id="1359623842">
      <w:bodyDiv w:val="1"/>
      <w:marLeft w:val="0"/>
      <w:marRight w:val="0"/>
      <w:marTop w:val="0"/>
      <w:marBottom w:val="0"/>
      <w:divBdr>
        <w:top w:val="none" w:sz="0" w:space="0" w:color="auto"/>
        <w:left w:val="none" w:sz="0" w:space="0" w:color="auto"/>
        <w:bottom w:val="none" w:sz="0" w:space="0" w:color="auto"/>
        <w:right w:val="none" w:sz="0" w:space="0" w:color="auto"/>
      </w:divBdr>
    </w:div>
    <w:div w:id="1436485774">
      <w:bodyDiv w:val="1"/>
      <w:marLeft w:val="0"/>
      <w:marRight w:val="0"/>
      <w:marTop w:val="0"/>
      <w:marBottom w:val="0"/>
      <w:divBdr>
        <w:top w:val="none" w:sz="0" w:space="0" w:color="auto"/>
        <w:left w:val="none" w:sz="0" w:space="0" w:color="auto"/>
        <w:bottom w:val="none" w:sz="0" w:space="0" w:color="auto"/>
        <w:right w:val="none" w:sz="0" w:space="0" w:color="auto"/>
      </w:divBdr>
      <w:divsChild>
        <w:div w:id="575364767">
          <w:marLeft w:val="0"/>
          <w:marRight w:val="0"/>
          <w:marTop w:val="0"/>
          <w:marBottom w:val="0"/>
          <w:divBdr>
            <w:top w:val="none" w:sz="0" w:space="0" w:color="auto"/>
            <w:left w:val="none" w:sz="0" w:space="0" w:color="auto"/>
            <w:bottom w:val="none" w:sz="0" w:space="0" w:color="auto"/>
            <w:right w:val="none" w:sz="0" w:space="0" w:color="auto"/>
          </w:divBdr>
        </w:div>
        <w:div w:id="630289996">
          <w:marLeft w:val="0"/>
          <w:marRight w:val="0"/>
          <w:marTop w:val="0"/>
          <w:marBottom w:val="0"/>
          <w:divBdr>
            <w:top w:val="none" w:sz="0" w:space="0" w:color="auto"/>
            <w:left w:val="none" w:sz="0" w:space="0" w:color="auto"/>
            <w:bottom w:val="none" w:sz="0" w:space="0" w:color="auto"/>
            <w:right w:val="none" w:sz="0" w:space="0" w:color="auto"/>
          </w:divBdr>
        </w:div>
        <w:div w:id="1910846019">
          <w:marLeft w:val="0"/>
          <w:marRight w:val="0"/>
          <w:marTop w:val="0"/>
          <w:marBottom w:val="0"/>
          <w:divBdr>
            <w:top w:val="none" w:sz="0" w:space="0" w:color="auto"/>
            <w:left w:val="none" w:sz="0" w:space="0" w:color="auto"/>
            <w:bottom w:val="none" w:sz="0" w:space="0" w:color="auto"/>
            <w:right w:val="none" w:sz="0" w:space="0" w:color="auto"/>
          </w:divBdr>
        </w:div>
      </w:divsChild>
    </w:div>
    <w:div w:id="1738940667">
      <w:bodyDiv w:val="1"/>
      <w:marLeft w:val="0"/>
      <w:marRight w:val="0"/>
      <w:marTop w:val="0"/>
      <w:marBottom w:val="0"/>
      <w:divBdr>
        <w:top w:val="none" w:sz="0" w:space="0" w:color="auto"/>
        <w:left w:val="none" w:sz="0" w:space="0" w:color="auto"/>
        <w:bottom w:val="none" w:sz="0" w:space="0" w:color="auto"/>
        <w:right w:val="none" w:sz="0" w:space="0" w:color="auto"/>
      </w:divBdr>
    </w:div>
    <w:div w:id="200415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dalmine.bg.it" TargetMode="External"/><Relationship Id="rId3" Type="http://schemas.openxmlformats.org/officeDocument/2006/relationships/styles" Target="styles.xml"/><Relationship Id="rId7" Type="http://schemas.openxmlformats.org/officeDocument/2006/relationships/hyperlink" Target="https://dalmine.comune-online.it/web/servizi-tributari/benvenu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5B4DA-22F4-40E6-AD7A-E1F7F2E3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512</Words>
  <Characters>2925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iodyland</dc:creator>
  <cp:keywords/>
  <dc:description/>
  <cp:lastModifiedBy>Veronica Seminati</cp:lastModifiedBy>
  <cp:revision>15</cp:revision>
  <cp:lastPrinted>2022-12-13T14:32:00Z</cp:lastPrinted>
  <dcterms:created xsi:type="dcterms:W3CDTF">2024-10-08T11:45:00Z</dcterms:created>
  <dcterms:modified xsi:type="dcterms:W3CDTF">2026-02-26T16:02:00Z</dcterms:modified>
</cp:coreProperties>
</file>